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63E91E" w14:textId="18ACDB9E" w:rsidR="00DA0E1C" w:rsidRPr="00E37524" w:rsidRDefault="0036617F" w:rsidP="00DA0E1C">
      <w:pPr>
        <w:pStyle w:val="Titre1"/>
      </w:pPr>
      <w:r>
        <w:t>Titre de l’article</w:t>
      </w:r>
    </w:p>
    <w:p w14:paraId="02F2FAAB" w14:textId="381A4216" w:rsidR="00DA0E1C" w:rsidRPr="002E0AB4" w:rsidRDefault="0036617F" w:rsidP="00DA0E1C">
      <w:r>
        <w:t xml:space="preserve">Prénom et NOM de l’auteur </w:t>
      </w:r>
      <w:r w:rsidR="00DA0E1C" w:rsidRPr="002E0AB4">
        <w:rPr>
          <w:rStyle w:val="Appelnotedebasdep"/>
        </w:rPr>
        <w:footnoteReference w:customMarkFollows="1" w:id="2"/>
        <w:t>*</w:t>
      </w:r>
    </w:p>
    <w:p w14:paraId="3E8732A3" w14:textId="77777777" w:rsidR="00DA0E1C" w:rsidRDefault="00DA0E1C" w:rsidP="00DA0E1C">
      <w:pPr>
        <w:spacing w:before="240" w:line="240" w:lineRule="auto"/>
        <w:jc w:val="both"/>
        <w:rPr>
          <w:rFonts w:asciiTheme="majorBidi" w:hAnsiTheme="majorBidi" w:cstheme="majorBidi"/>
          <w:szCs w:val="24"/>
        </w:rPr>
      </w:pPr>
    </w:p>
    <w:p w14:paraId="63AE59C0" w14:textId="77777777" w:rsidR="00DA0E1C" w:rsidRPr="002E0AB4" w:rsidRDefault="00DA0E1C" w:rsidP="00DA0E1C">
      <w:pPr>
        <w:rPr>
          <w:rFonts w:asciiTheme="majorBidi" w:hAnsiTheme="majorBidi" w:cstheme="majorBidi"/>
          <w:b/>
          <w:bCs/>
          <w:color w:val="800000"/>
          <w:szCs w:val="24"/>
          <w:lang w:bidi="ar-AE"/>
        </w:rPr>
      </w:pPr>
      <w:r w:rsidRPr="002E0AB4">
        <w:rPr>
          <w:rFonts w:asciiTheme="majorBidi" w:hAnsiTheme="majorBidi" w:cstheme="majorBidi"/>
          <w:b/>
          <w:bCs/>
          <w:color w:val="800000"/>
          <w:szCs w:val="24"/>
        </w:rPr>
        <w:t>Résumé</w:t>
      </w:r>
    </w:p>
    <w:p w14:paraId="1119C79F" w14:textId="626610D8" w:rsidR="00DA0E1C" w:rsidRDefault="00DA0E1C" w:rsidP="00DA0E1C">
      <w:pPr>
        <w:jc w:val="both"/>
        <w:rPr>
          <w:rFonts w:asciiTheme="majorBidi" w:eastAsia="Times New Roman" w:hAnsiTheme="majorBidi" w:cstheme="majorBidi"/>
          <w:szCs w:val="24"/>
          <w:lang w:eastAsia="fr-FR"/>
        </w:rPr>
      </w:pPr>
      <w:r w:rsidRPr="002E0AB4">
        <w:rPr>
          <w:rFonts w:asciiTheme="majorBidi" w:hAnsiTheme="majorBidi" w:cstheme="majorBidi"/>
          <w:b/>
          <w:bCs/>
          <w:szCs w:val="24"/>
        </w:rPr>
        <w:t>Mots-clés :</w:t>
      </w:r>
      <w:r w:rsidRPr="002E0AB4">
        <w:rPr>
          <w:rFonts w:asciiTheme="majorBidi" w:hAnsiTheme="majorBidi" w:cstheme="majorBidi"/>
          <w:szCs w:val="24"/>
        </w:rPr>
        <w:t xml:space="preserve"> </w:t>
      </w:r>
    </w:p>
    <w:p w14:paraId="250BE559" w14:textId="77777777" w:rsidR="00DA0E1C" w:rsidRPr="002E0AB4" w:rsidRDefault="00DA0E1C" w:rsidP="00DA0E1C">
      <w:pPr>
        <w:jc w:val="both"/>
        <w:rPr>
          <w:rFonts w:asciiTheme="majorBidi" w:eastAsia="Times New Roman" w:hAnsiTheme="majorBidi" w:cstheme="majorBidi"/>
          <w:szCs w:val="24"/>
          <w:lang w:eastAsia="fr-FR"/>
        </w:rPr>
      </w:pPr>
    </w:p>
    <w:p w14:paraId="546A3EDA" w14:textId="77777777" w:rsidR="00DA0E1C" w:rsidRPr="00177CF5" w:rsidRDefault="00DA0E1C" w:rsidP="00DA0E1C">
      <w:pPr>
        <w:rPr>
          <w:rFonts w:asciiTheme="majorBidi" w:hAnsiTheme="majorBidi" w:cstheme="majorBidi"/>
          <w:b/>
          <w:bCs/>
          <w:color w:val="800000"/>
          <w:szCs w:val="24"/>
          <w:lang w:val="en-US"/>
        </w:rPr>
      </w:pPr>
      <w:r w:rsidRPr="00177CF5">
        <w:rPr>
          <w:rFonts w:asciiTheme="majorBidi" w:hAnsiTheme="majorBidi" w:cstheme="majorBidi"/>
          <w:b/>
          <w:bCs/>
          <w:color w:val="800000"/>
          <w:szCs w:val="24"/>
          <w:lang w:val="en-US"/>
        </w:rPr>
        <w:t>Abstract</w:t>
      </w:r>
    </w:p>
    <w:p w14:paraId="334EAB11" w14:textId="17B7169A" w:rsidR="00843DC6" w:rsidRPr="0036617F" w:rsidRDefault="00DA0E1C" w:rsidP="0036617F">
      <w:pPr>
        <w:jc w:val="both"/>
        <w:rPr>
          <w:lang w:val="en-US"/>
        </w:rPr>
      </w:pPr>
      <w:r w:rsidRPr="00843DC6">
        <w:rPr>
          <w:b/>
          <w:bCs/>
          <w:lang w:val="en-US"/>
        </w:rPr>
        <w:t>Keywords:</w:t>
      </w:r>
      <w:r w:rsidRPr="00843DC6">
        <w:rPr>
          <w:lang w:val="en-US"/>
        </w:rPr>
        <w:t xml:space="preserve"> </w:t>
      </w:r>
      <w:bookmarkStart w:id="0" w:name="_Hlk149656794"/>
      <w:bookmarkStart w:id="1" w:name="_Toc154324630"/>
    </w:p>
    <w:p w14:paraId="5F9094A5" w14:textId="1FA5B648" w:rsidR="00843DC6" w:rsidRPr="00832774" w:rsidRDefault="00843DC6" w:rsidP="00843DC6">
      <w:pPr>
        <w:bidi/>
        <w:jc w:val="both"/>
        <w:rPr>
          <w:rFonts w:ascii="Adobe Arabic" w:hAnsi="Adobe Arabic" w:cs="Adobe Arabic"/>
          <w:b/>
          <w:bCs/>
          <w:color w:val="800000"/>
          <w:sz w:val="32"/>
          <w:szCs w:val="32"/>
          <w:rtl/>
          <w:lang w:bidi="ar-TN"/>
        </w:rPr>
      </w:pPr>
      <w:r w:rsidRPr="00832774">
        <w:rPr>
          <w:rFonts w:ascii="Adobe Arabic" w:hAnsi="Adobe Arabic" w:cs="Adobe Arabic"/>
          <w:b/>
          <w:bCs/>
          <w:color w:val="800000"/>
          <w:sz w:val="32"/>
          <w:szCs w:val="32"/>
          <w:rtl/>
          <w:lang w:bidi="ar-TN"/>
        </w:rPr>
        <w:t>الملخّص</w:t>
      </w:r>
    </w:p>
    <w:p w14:paraId="3003F5BE" w14:textId="3E36F2E1" w:rsidR="00C448A0" w:rsidRDefault="00843DC6" w:rsidP="0036617F">
      <w:pPr>
        <w:bidi/>
        <w:jc w:val="both"/>
        <w:rPr>
          <w:rStyle w:val="y2iqfc"/>
          <w:rFonts w:ascii="Adobe Arabic" w:hAnsi="Adobe Arabic" w:cs="Adobe Arabic"/>
          <w:szCs w:val="24"/>
          <w:rtl/>
          <w:lang w:bidi="ar-AE"/>
        </w:rPr>
      </w:pPr>
      <w:r w:rsidRPr="00843DC6">
        <w:rPr>
          <w:rFonts w:ascii="Adobe Arabic" w:hAnsi="Adobe Arabic" w:cs="Adobe Arabic"/>
          <w:b/>
          <w:bCs/>
          <w:sz w:val="32"/>
          <w:szCs w:val="32"/>
          <w:rtl/>
          <w:lang w:bidi="ar-AE"/>
        </w:rPr>
        <w:t>الكلمات المفاتيح:</w:t>
      </w:r>
      <w:r w:rsidRPr="00843DC6">
        <w:rPr>
          <w:rStyle w:val="y2iqfc"/>
          <w:rFonts w:ascii="Adobe Arabic" w:hAnsi="Adobe Arabic" w:cs="Adobe Arabic"/>
          <w:szCs w:val="24"/>
          <w:rtl/>
          <w:lang w:bidi="ar-AE"/>
        </w:rPr>
        <w:t xml:space="preserve"> </w:t>
      </w:r>
    </w:p>
    <w:p w14:paraId="5D1069AB" w14:textId="3AABA338" w:rsidR="0024707D" w:rsidRDefault="0024707D" w:rsidP="0024707D">
      <w:pPr>
        <w:rPr>
          <w:rFonts w:asciiTheme="majorBidi" w:hAnsiTheme="majorBidi" w:cstheme="majorBidi"/>
          <w:b/>
          <w:bCs/>
          <w:color w:val="800000"/>
          <w:szCs w:val="24"/>
          <w:lang w:bidi="ar-AE"/>
        </w:rPr>
      </w:pPr>
      <w:r>
        <w:rPr>
          <w:rFonts w:asciiTheme="majorBidi" w:hAnsiTheme="majorBidi" w:cstheme="majorBidi"/>
          <w:b/>
          <w:bCs/>
          <w:color w:val="800000"/>
          <w:szCs w:val="24"/>
        </w:rPr>
        <w:t>Pour citer cet article :</w:t>
      </w:r>
    </w:p>
    <w:p w14:paraId="65A15D5B" w14:textId="62D5E4A2" w:rsidR="0024707D" w:rsidRDefault="0024707D" w:rsidP="0024707D">
      <w:pPr>
        <w:jc w:val="both"/>
        <w:rPr>
          <w:rFonts w:asciiTheme="majorBidi" w:hAnsiTheme="majorBidi" w:cstheme="majorBidi"/>
          <w:szCs w:val="24"/>
          <w:lang w:bidi="ar-AE"/>
        </w:rPr>
      </w:pPr>
      <w:r w:rsidRPr="0024707D">
        <w:rPr>
          <w:rFonts w:asciiTheme="majorBidi" w:hAnsiTheme="majorBidi" w:cstheme="majorBidi"/>
          <w:szCs w:val="24"/>
          <w:lang w:bidi="ar-AE"/>
        </w:rPr>
        <w:t xml:space="preserve">NOM et Prénom, « Titre de l’article », in </w:t>
      </w:r>
      <w:r w:rsidRPr="0024707D">
        <w:rPr>
          <w:rFonts w:asciiTheme="majorBidi" w:hAnsiTheme="majorBidi" w:cstheme="majorBidi"/>
          <w:szCs w:val="24"/>
          <w:lang w:bidi="ar-AE"/>
        </w:rPr>
        <w:t xml:space="preserve">Al-Sabîl : Revue d'Histoire, d'Archéologie et d'architecture maghrébines [En ligne], </w:t>
      </w:r>
      <w:proofErr w:type="spellStart"/>
      <w:r w:rsidRPr="0024707D">
        <w:rPr>
          <w:rFonts w:asciiTheme="majorBidi" w:hAnsiTheme="majorBidi" w:cstheme="majorBidi"/>
          <w:szCs w:val="24"/>
          <w:lang w:bidi="ar-AE"/>
        </w:rPr>
        <w:t>n°</w:t>
      </w:r>
      <w:r>
        <w:rPr>
          <w:rFonts w:asciiTheme="majorBidi" w:hAnsiTheme="majorBidi" w:cstheme="majorBidi"/>
          <w:szCs w:val="24"/>
          <w:lang w:bidi="ar-AE"/>
        </w:rPr>
        <w:t>XX</w:t>
      </w:r>
      <w:proofErr w:type="spellEnd"/>
      <w:r w:rsidRPr="0024707D">
        <w:rPr>
          <w:rFonts w:asciiTheme="majorBidi" w:hAnsiTheme="majorBidi" w:cstheme="majorBidi"/>
          <w:szCs w:val="24"/>
          <w:lang w:bidi="ar-AE"/>
        </w:rPr>
        <w:t>, année 20</w:t>
      </w:r>
      <w:r>
        <w:rPr>
          <w:rFonts w:asciiTheme="majorBidi" w:hAnsiTheme="majorBidi" w:cstheme="majorBidi"/>
          <w:szCs w:val="24"/>
          <w:lang w:bidi="ar-AE"/>
        </w:rPr>
        <w:t>XX</w:t>
      </w:r>
      <w:r w:rsidRPr="0024707D">
        <w:rPr>
          <w:rFonts w:asciiTheme="majorBidi" w:hAnsiTheme="majorBidi" w:cstheme="majorBidi"/>
          <w:szCs w:val="24"/>
          <w:lang w:bidi="ar-AE"/>
        </w:rPr>
        <w:t>.</w:t>
      </w:r>
    </w:p>
    <w:p w14:paraId="42B1004E" w14:textId="1B6587EE" w:rsidR="0024707D" w:rsidRPr="0024707D" w:rsidRDefault="0024707D" w:rsidP="0024707D">
      <w:pPr>
        <w:jc w:val="both"/>
        <w:rPr>
          <w:rFonts w:asciiTheme="majorBidi" w:hAnsiTheme="majorBidi" w:cstheme="majorBidi"/>
          <w:szCs w:val="24"/>
          <w:lang w:bidi="ar-AE"/>
        </w:rPr>
      </w:pPr>
      <w:r>
        <w:rPr>
          <w:sz w:val="23"/>
          <w:szCs w:val="23"/>
        </w:rPr>
        <w:t>URL :</w:t>
      </w:r>
    </w:p>
    <w:p w14:paraId="5E8F7F05" w14:textId="44BAB146" w:rsidR="00C448A0" w:rsidRDefault="00916D9E" w:rsidP="0036617F">
      <w:pPr>
        <w:pStyle w:val="Titre2"/>
      </w:pPr>
      <w:bookmarkStart w:id="2" w:name="_Toc154408242"/>
      <w:r w:rsidRPr="008C0951">
        <w:t>Introductio</w:t>
      </w:r>
      <w:bookmarkEnd w:id="2"/>
      <w:r w:rsidR="0036617F">
        <w:t>n</w:t>
      </w:r>
    </w:p>
    <w:p w14:paraId="67364BCD" w14:textId="065B7DFA" w:rsidR="00C448A0" w:rsidRDefault="00C448A0" w:rsidP="00916D9E">
      <w:pPr>
        <w:jc w:val="both"/>
      </w:pPr>
    </w:p>
    <w:p w14:paraId="23DAA72D" w14:textId="2D82D10E" w:rsidR="00916D9E" w:rsidRDefault="00916D9E" w:rsidP="00916D9E">
      <w:pPr>
        <w:pStyle w:val="Titre2"/>
      </w:pPr>
      <w:bookmarkStart w:id="3" w:name="_Toc105756919"/>
      <w:bookmarkStart w:id="4" w:name="_Toc154408243"/>
      <w:r>
        <w:t>1.</w:t>
      </w:r>
      <w:bookmarkEnd w:id="3"/>
      <w:bookmarkEnd w:id="4"/>
      <w:r w:rsidR="0036617F">
        <w:t xml:space="preserve"> Titre I</w:t>
      </w:r>
    </w:p>
    <w:p w14:paraId="05E5A3AF" w14:textId="347A38D0" w:rsidR="00916D9E" w:rsidRDefault="00916D9E" w:rsidP="00916D9E">
      <w:pPr>
        <w:jc w:val="both"/>
      </w:pPr>
    </w:p>
    <w:p w14:paraId="598F4B50" w14:textId="6469459B" w:rsidR="0036617F" w:rsidRDefault="00916D9E" w:rsidP="0036617F">
      <w:pPr>
        <w:pStyle w:val="Titre2"/>
      </w:pPr>
      <w:bookmarkStart w:id="5" w:name="_Toc105756920"/>
      <w:bookmarkStart w:id="6" w:name="_Toc154408244"/>
      <w:r w:rsidRPr="00843DC6">
        <w:t xml:space="preserve">2. </w:t>
      </w:r>
      <w:bookmarkEnd w:id="5"/>
      <w:bookmarkEnd w:id="6"/>
      <w:r w:rsidR="0036617F">
        <w:t>T</w:t>
      </w:r>
      <w:r w:rsidR="0036617F">
        <w:t>itre I</w:t>
      </w:r>
      <w:r w:rsidR="0036617F">
        <w:t>I</w:t>
      </w:r>
    </w:p>
    <w:p w14:paraId="3463512F" w14:textId="3F6FA93A" w:rsidR="00916D9E" w:rsidRDefault="00916D9E" w:rsidP="00916D9E">
      <w:pPr>
        <w:ind w:firstLine="708"/>
        <w:rPr>
          <w:b/>
          <w:bCs/>
        </w:rPr>
      </w:pPr>
      <w:bookmarkStart w:id="7" w:name="_Toc105756921"/>
      <w:r w:rsidRPr="00BC2909">
        <w:rPr>
          <w:b/>
          <w:bCs/>
        </w:rPr>
        <w:t xml:space="preserve">2 .1. </w:t>
      </w:r>
      <w:bookmarkEnd w:id="7"/>
      <w:r w:rsidR="0036617F">
        <w:rPr>
          <w:b/>
          <w:bCs/>
        </w:rPr>
        <w:t>Sous-titre 1</w:t>
      </w:r>
    </w:p>
    <w:p w14:paraId="39BBDC21" w14:textId="5640968C" w:rsidR="0036617F" w:rsidRPr="0036617F" w:rsidRDefault="0036617F" w:rsidP="00916D9E">
      <w:pPr>
        <w:ind w:firstLine="708"/>
      </w:pPr>
      <w:r w:rsidRPr="0036617F">
        <w:t>Texte</w:t>
      </w:r>
      <w:r>
        <w:rPr>
          <w:rStyle w:val="Appelnotedebasdep"/>
        </w:rPr>
        <w:footnoteReference w:id="3"/>
      </w:r>
    </w:p>
    <w:p w14:paraId="6026C988" w14:textId="12D24A15" w:rsidR="00916D9E" w:rsidRDefault="00916D9E" w:rsidP="00916D9E">
      <w:pPr>
        <w:ind w:firstLine="708"/>
        <w:rPr>
          <w:b/>
          <w:bCs/>
        </w:rPr>
      </w:pPr>
      <w:bookmarkStart w:id="8" w:name="_Toc105756922"/>
      <w:r w:rsidRPr="00BC2909">
        <w:rPr>
          <w:b/>
          <w:bCs/>
        </w:rPr>
        <w:t xml:space="preserve">2.2. </w:t>
      </w:r>
      <w:bookmarkEnd w:id="8"/>
      <w:r w:rsidR="0036617F">
        <w:rPr>
          <w:b/>
          <w:bCs/>
        </w:rPr>
        <w:t xml:space="preserve">Sous-titre </w:t>
      </w:r>
      <w:r w:rsidR="0036617F">
        <w:rPr>
          <w:b/>
          <w:bCs/>
        </w:rPr>
        <w:t>2</w:t>
      </w:r>
    </w:p>
    <w:p w14:paraId="2870C838" w14:textId="4AE65857" w:rsidR="0036617F" w:rsidRPr="0036617F" w:rsidRDefault="0036617F" w:rsidP="0036617F">
      <w:pPr>
        <w:ind w:firstLine="708"/>
      </w:pPr>
      <w:r w:rsidRPr="0036617F">
        <w:t>Texte</w:t>
      </w:r>
      <w:r>
        <w:rPr>
          <w:rStyle w:val="Appelnotedebasdep"/>
        </w:rPr>
        <w:footnoteReference w:id="4"/>
      </w:r>
    </w:p>
    <w:p w14:paraId="7D505C38" w14:textId="3437100E" w:rsidR="00916D9E" w:rsidRDefault="00916D9E" w:rsidP="00916D9E">
      <w:pPr>
        <w:ind w:firstLine="851"/>
        <w:jc w:val="both"/>
        <w:rPr>
          <w:b/>
          <w:bCs/>
        </w:rPr>
      </w:pPr>
      <w:bookmarkStart w:id="9" w:name="_Toc105756923"/>
      <w:r w:rsidRPr="00BC2909">
        <w:rPr>
          <w:b/>
          <w:bCs/>
        </w:rPr>
        <w:t xml:space="preserve">2.2.1. </w:t>
      </w:r>
      <w:bookmarkEnd w:id="9"/>
      <w:r w:rsidR="0036617F">
        <w:rPr>
          <w:b/>
          <w:bCs/>
        </w:rPr>
        <w:t xml:space="preserve">Sous-titre </w:t>
      </w:r>
      <w:r w:rsidR="0036617F">
        <w:rPr>
          <w:b/>
          <w:bCs/>
        </w:rPr>
        <w:t>2.1</w:t>
      </w:r>
    </w:p>
    <w:p w14:paraId="397F3033" w14:textId="77777777" w:rsidR="0036617F" w:rsidRDefault="0036617F" w:rsidP="0036617F">
      <w:pPr>
        <w:jc w:val="center"/>
      </w:pPr>
      <w:r>
        <w:rPr>
          <w:noProof/>
          <w:lang w:eastAsia="fr-FR"/>
        </w:rPr>
        <w:lastRenderedPageBreak/>
        <w:drawing>
          <wp:inline distT="0" distB="0" distL="0" distR="0" wp14:anchorId="568AA975" wp14:editId="2093E085">
            <wp:extent cx="2978408" cy="3484089"/>
            <wp:effectExtent l="0" t="0" r="0" b="0"/>
            <wp:docPr id="24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408" cy="34840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F68E79F" w14:textId="77777777" w:rsidR="0036617F" w:rsidRPr="0036617F" w:rsidRDefault="0036617F" w:rsidP="0036617F">
      <w:pPr>
        <w:jc w:val="center"/>
        <w:rPr>
          <w:sz w:val="20"/>
          <w:szCs w:val="20"/>
        </w:rPr>
      </w:pPr>
      <w:r w:rsidRPr="00FC006A">
        <w:rPr>
          <w:b/>
          <w:bCs/>
          <w:sz w:val="20"/>
          <w:szCs w:val="20"/>
        </w:rPr>
        <w:t xml:space="preserve">Fig. </w:t>
      </w:r>
      <w:r>
        <w:rPr>
          <w:b/>
          <w:bCs/>
          <w:sz w:val="20"/>
          <w:szCs w:val="20"/>
        </w:rPr>
        <w:t>1</w:t>
      </w:r>
      <w:r w:rsidRPr="00FC006A">
        <w:rPr>
          <w:b/>
          <w:bCs/>
          <w:sz w:val="20"/>
          <w:szCs w:val="20"/>
        </w:rPr>
        <w:t>.</w:t>
      </w:r>
      <w:r w:rsidRPr="00FC006A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Titre de la figure. </w:t>
      </w:r>
      <w:r>
        <w:rPr>
          <w:sz w:val="20"/>
          <w:szCs w:val="20"/>
        </w:rPr>
        <w:br/>
      </w:r>
      <w:r w:rsidRPr="00FC006A">
        <w:rPr>
          <w:i/>
          <w:iCs/>
          <w:sz w:val="20"/>
          <w:szCs w:val="20"/>
        </w:rPr>
        <w:t>Source</w:t>
      </w:r>
      <w:r w:rsidRPr="00FC006A">
        <w:rPr>
          <w:sz w:val="20"/>
          <w:szCs w:val="20"/>
        </w:rPr>
        <w:t xml:space="preserve"> : </w:t>
      </w:r>
      <w:r>
        <w:rPr>
          <w:i/>
          <w:iCs/>
          <w:sz w:val="20"/>
          <w:szCs w:val="20"/>
        </w:rPr>
        <w:t>source de la figure.</w:t>
      </w:r>
      <w:r>
        <w:rPr>
          <w:sz w:val="20"/>
          <w:szCs w:val="20"/>
        </w:rPr>
        <w:t>(En italique)</w:t>
      </w:r>
    </w:p>
    <w:p w14:paraId="70BDA840" w14:textId="77777777" w:rsidR="0036617F" w:rsidRPr="00BC2909" w:rsidRDefault="0036617F" w:rsidP="00916D9E">
      <w:pPr>
        <w:ind w:firstLine="851"/>
        <w:jc w:val="both"/>
        <w:rPr>
          <w:b/>
          <w:bCs/>
        </w:rPr>
      </w:pPr>
    </w:p>
    <w:p w14:paraId="0EEEC5FC" w14:textId="0C771F42" w:rsidR="00916D9E" w:rsidRDefault="00916D9E" w:rsidP="00916D9E">
      <w:pPr>
        <w:jc w:val="both"/>
      </w:pPr>
    </w:p>
    <w:p w14:paraId="61EFBC74" w14:textId="30E1CA6F" w:rsidR="00916D9E" w:rsidRPr="00873626" w:rsidRDefault="00916D9E" w:rsidP="00916D9E">
      <w:pPr>
        <w:pStyle w:val="Titre2"/>
        <w:jc w:val="both"/>
        <w:rPr>
          <w:szCs w:val="24"/>
        </w:rPr>
      </w:pPr>
      <w:bookmarkStart w:id="10" w:name="_Toc105756925"/>
      <w:bookmarkStart w:id="11" w:name="_Toc154408245"/>
      <w:r w:rsidRPr="00873626">
        <w:rPr>
          <w:szCs w:val="24"/>
        </w:rPr>
        <w:t xml:space="preserve">3. </w:t>
      </w:r>
      <w:bookmarkEnd w:id="10"/>
      <w:bookmarkEnd w:id="11"/>
      <w:r w:rsidR="0036617F">
        <w:t>Titre II</w:t>
      </w:r>
      <w:r w:rsidR="0036617F">
        <w:t>I</w:t>
      </w:r>
    </w:p>
    <w:p w14:paraId="2AA93065" w14:textId="77777777" w:rsidR="00916D9E" w:rsidRDefault="00916D9E" w:rsidP="00916D9E">
      <w:pPr>
        <w:pStyle w:val="Titre2"/>
      </w:pPr>
      <w:bookmarkStart w:id="12" w:name="_Toc105756930"/>
      <w:bookmarkStart w:id="13" w:name="_Toc154408248"/>
      <w:r w:rsidRPr="00E65E38">
        <w:t>Conclusion</w:t>
      </w:r>
      <w:bookmarkEnd w:id="12"/>
      <w:bookmarkEnd w:id="13"/>
    </w:p>
    <w:p w14:paraId="72840DED" w14:textId="50EFAB26" w:rsidR="00916D9E" w:rsidRDefault="00916D9E" w:rsidP="00916D9E">
      <w:pPr>
        <w:pStyle w:val="Titre2"/>
        <w:rPr>
          <w:rtl/>
        </w:rPr>
      </w:pPr>
      <w:bookmarkStart w:id="14" w:name="_Toc105756931"/>
      <w:bookmarkStart w:id="15" w:name="_Toc154408249"/>
      <w:r w:rsidRPr="009A4AC2">
        <w:t>Bibliographie</w:t>
      </w:r>
      <w:bookmarkEnd w:id="14"/>
      <w:bookmarkEnd w:id="15"/>
    </w:p>
    <w:p w14:paraId="44382A61" w14:textId="77777777" w:rsidR="006E76CD" w:rsidRDefault="006E76CD" w:rsidP="006E76CD">
      <w:pPr>
        <w:bidi/>
        <w:spacing w:after="160"/>
        <w:rPr>
          <w:rFonts w:ascii="Adobe Arabic" w:hAnsi="Adobe Arabic" w:cs="Adobe Arabic"/>
          <w:sz w:val="28"/>
          <w:szCs w:val="28"/>
          <w:rtl/>
        </w:rPr>
      </w:pPr>
      <w:r w:rsidRPr="006E76CD">
        <w:rPr>
          <w:rFonts w:ascii="Adobe Arabic" w:hAnsi="Adobe Arabic" w:cs="Adobe Arabic" w:hint="cs"/>
          <w:sz w:val="28"/>
          <w:szCs w:val="28"/>
          <w:rtl/>
        </w:rPr>
        <w:t>ا</w:t>
      </w:r>
      <w:r w:rsidRPr="006E76CD">
        <w:rPr>
          <w:rFonts w:ascii="Adobe Arabic" w:hAnsi="Adobe Arabic" w:cs="Adobe Arabic"/>
          <w:sz w:val="28"/>
          <w:szCs w:val="28"/>
          <w:rtl/>
        </w:rPr>
        <w:t>بن ابي دينار عبد اللهّ محمد بن أبي القاسم،</w:t>
      </w:r>
      <w:r w:rsidRPr="006E76CD">
        <w:rPr>
          <w:rFonts w:ascii="Adobe Arabic" w:hAnsi="Adobe Arabic" w:cs="Adobe Arabic" w:hint="cs"/>
          <w:sz w:val="28"/>
          <w:szCs w:val="28"/>
          <w:rtl/>
        </w:rPr>
        <w:t>1967،</w:t>
      </w:r>
      <w:r w:rsidRPr="006E76CD">
        <w:rPr>
          <w:rFonts w:ascii="Adobe Arabic" w:hAnsi="Adobe Arabic" w:cs="Adobe Arabic"/>
          <w:sz w:val="28"/>
          <w:szCs w:val="28"/>
          <w:rtl/>
        </w:rPr>
        <w:t xml:space="preserve"> </w:t>
      </w:r>
      <w:r w:rsidRPr="006E76CD">
        <w:rPr>
          <w:rFonts w:ascii="Adobe Arabic" w:hAnsi="Adobe Arabic" w:cs="Adobe Arabic"/>
          <w:b/>
          <w:bCs/>
          <w:sz w:val="28"/>
          <w:szCs w:val="28"/>
          <w:rtl/>
        </w:rPr>
        <w:t>المؤنس في أخبار إفريقية و تونس</w:t>
      </w:r>
      <w:r w:rsidRPr="006E76CD">
        <w:rPr>
          <w:rFonts w:ascii="Adobe Arabic" w:hAnsi="Adobe Arabic" w:cs="Adobe Arabic"/>
          <w:sz w:val="28"/>
          <w:szCs w:val="28"/>
          <w:rtl/>
        </w:rPr>
        <w:t>، تحقيق محمد شمام، تونس</w:t>
      </w:r>
      <w:r w:rsidRPr="006E76CD">
        <w:rPr>
          <w:rFonts w:ascii="Adobe Arabic" w:hAnsi="Adobe Arabic" w:cs="Adobe Arabic" w:hint="cs"/>
          <w:sz w:val="28"/>
          <w:szCs w:val="28"/>
          <w:rtl/>
        </w:rPr>
        <w:t>.</w:t>
      </w:r>
    </w:p>
    <w:p w14:paraId="39BEB0B1" w14:textId="77777777" w:rsidR="006E76CD" w:rsidRPr="006E76CD" w:rsidRDefault="006E76CD" w:rsidP="006E76CD">
      <w:pPr>
        <w:autoSpaceDE w:val="0"/>
        <w:autoSpaceDN w:val="0"/>
        <w:bidi/>
        <w:adjustRightInd w:val="0"/>
        <w:spacing w:after="0" w:line="240" w:lineRule="auto"/>
        <w:rPr>
          <w:rFonts w:ascii="Adobe Arabic" w:hAnsi="Adobe Arabic" w:cs="Adobe Arabic"/>
          <w:sz w:val="28"/>
          <w:szCs w:val="28"/>
          <w:rtl/>
        </w:rPr>
      </w:pPr>
      <w:r w:rsidRPr="006E76CD">
        <w:rPr>
          <w:rFonts w:ascii="Adobe Arabic" w:hAnsi="Adobe Arabic" w:cs="Adobe Arabic"/>
          <w:sz w:val="28"/>
          <w:szCs w:val="28"/>
          <w:rtl/>
        </w:rPr>
        <w:t xml:space="preserve">ابن الشمّاع، </w:t>
      </w:r>
      <w:r>
        <w:rPr>
          <w:rFonts w:ascii="Adobe Arabic" w:hAnsi="Adobe Arabic" w:cs="Adobe Arabic" w:hint="cs"/>
          <w:sz w:val="28"/>
          <w:szCs w:val="28"/>
          <w:rtl/>
        </w:rPr>
        <w:t xml:space="preserve">1984، </w:t>
      </w:r>
      <w:r w:rsidRPr="006E76CD">
        <w:rPr>
          <w:rFonts w:ascii="Adobe Arabic" w:hAnsi="Adobe Arabic" w:cs="Adobe Arabic"/>
          <w:b/>
          <w:bCs/>
          <w:sz w:val="28"/>
          <w:szCs w:val="28"/>
          <w:rtl/>
        </w:rPr>
        <w:t xml:space="preserve">الأدلة البينة النورانية في مفاخر الدولة </w:t>
      </w:r>
      <w:proofErr w:type="spellStart"/>
      <w:r w:rsidRPr="006E76CD">
        <w:rPr>
          <w:rFonts w:ascii="Adobe Arabic" w:hAnsi="Adobe Arabic" w:cs="Adobe Arabic"/>
          <w:b/>
          <w:bCs/>
          <w:sz w:val="28"/>
          <w:szCs w:val="28"/>
          <w:rtl/>
        </w:rPr>
        <w:t>الحفصية</w:t>
      </w:r>
      <w:proofErr w:type="spellEnd"/>
      <w:r w:rsidRPr="006E76CD">
        <w:rPr>
          <w:rFonts w:ascii="Adobe Arabic" w:hAnsi="Adobe Arabic" w:cs="Adobe Arabic"/>
          <w:sz w:val="28"/>
          <w:szCs w:val="28"/>
          <w:rtl/>
        </w:rPr>
        <w:t xml:space="preserve">، تحقيق الطاهر </w:t>
      </w:r>
      <w:proofErr w:type="spellStart"/>
      <w:r w:rsidRPr="006E76CD">
        <w:rPr>
          <w:rFonts w:ascii="Adobe Arabic" w:hAnsi="Adobe Arabic" w:cs="Adobe Arabic"/>
          <w:sz w:val="28"/>
          <w:szCs w:val="28"/>
          <w:rtl/>
        </w:rPr>
        <w:t>المعموري</w:t>
      </w:r>
      <w:proofErr w:type="spellEnd"/>
      <w:r w:rsidRPr="006E76CD">
        <w:rPr>
          <w:rFonts w:ascii="Adobe Arabic" w:hAnsi="Adobe Arabic" w:cs="Adobe Arabic"/>
          <w:sz w:val="28"/>
          <w:szCs w:val="28"/>
          <w:rtl/>
        </w:rPr>
        <w:t>، الدار العربية</w:t>
      </w:r>
      <w:r>
        <w:rPr>
          <w:rFonts w:ascii="Adobe Arabic" w:hAnsi="Adobe Arabic" w:cs="Adobe Arabic" w:hint="cs"/>
          <w:sz w:val="28"/>
          <w:szCs w:val="28"/>
          <w:rtl/>
        </w:rPr>
        <w:t xml:space="preserve"> </w:t>
      </w:r>
      <w:r w:rsidRPr="006E76CD">
        <w:rPr>
          <w:rFonts w:ascii="Adobe Arabic" w:hAnsi="Adobe Arabic" w:cs="Adobe Arabic"/>
          <w:sz w:val="28"/>
          <w:szCs w:val="28"/>
          <w:rtl/>
        </w:rPr>
        <w:t>للكتاب، تونس</w:t>
      </w:r>
      <w:r>
        <w:rPr>
          <w:rFonts w:ascii="Adobe Arabic" w:hAnsi="Adobe Arabic" w:cs="Adobe Arabic" w:hint="cs"/>
          <w:sz w:val="28"/>
          <w:szCs w:val="28"/>
          <w:rtl/>
        </w:rPr>
        <w:t>.</w:t>
      </w:r>
    </w:p>
    <w:p w14:paraId="1585AC85" w14:textId="77777777" w:rsidR="006E76CD" w:rsidRPr="006E76CD" w:rsidRDefault="006E76CD" w:rsidP="006E76CD"/>
    <w:p w14:paraId="7879A06E" w14:textId="77777777" w:rsidR="0036617F" w:rsidRDefault="0036617F" w:rsidP="0024707D">
      <w:pPr>
        <w:spacing w:after="16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Marçais Georges, 1954, </w:t>
      </w:r>
      <w:r>
        <w:rPr>
          <w:rFonts w:ascii="TimesNewRomanPS-ItalicMT" w:hAnsi="TimesNewRomanPS-ItalicMT" w:cs="TimesNewRomanPS-ItalicMT"/>
          <w:i/>
          <w:iCs/>
          <w:szCs w:val="24"/>
        </w:rPr>
        <w:t xml:space="preserve">L’architecture musulmane d’Occident, Tunisie, Algérie, Maroc, </w:t>
      </w:r>
      <w:r>
        <w:rPr>
          <w:rFonts w:cs="Times New Roman"/>
          <w:i/>
          <w:iCs/>
          <w:szCs w:val="24"/>
        </w:rPr>
        <w:t xml:space="preserve">Espagne et Sicile, </w:t>
      </w:r>
      <w:r>
        <w:rPr>
          <w:rFonts w:cs="Times New Roman"/>
          <w:szCs w:val="24"/>
        </w:rPr>
        <w:t>Arts et Métiers Graphiques, Paris.</w:t>
      </w:r>
    </w:p>
    <w:p w14:paraId="436E0275" w14:textId="6523102C" w:rsidR="0036617F" w:rsidRDefault="0036617F" w:rsidP="0024707D">
      <w:pPr>
        <w:spacing w:after="16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Ammar Leïla, 2011, « </w:t>
      </w:r>
      <w:r>
        <w:rPr>
          <w:rFonts w:ascii="TimesNewRomanPSMT" w:hAnsi="TimesNewRomanPSMT" w:cs="TimesNewRomanPSMT"/>
          <w:szCs w:val="24"/>
        </w:rPr>
        <w:t xml:space="preserve">Pensée de l’urbain et </w:t>
      </w:r>
      <w:r>
        <w:rPr>
          <w:rFonts w:ascii="TimesNewRomanPSMT" w:hAnsi="TimesNewRomanPSMT" w:cs="TimesNewRomanPSMT"/>
          <w:szCs w:val="24"/>
        </w:rPr>
        <w:t>transformations viaires</w:t>
      </w:r>
      <w:r>
        <w:rPr>
          <w:rFonts w:ascii="TimesNewRomanPSMT" w:hAnsi="TimesNewRomanPSMT" w:cs="TimesNewRomanPSMT"/>
          <w:szCs w:val="24"/>
        </w:rPr>
        <w:t xml:space="preserve"> à Tunis à la fin du XIX</w:t>
      </w:r>
      <w:r w:rsidRPr="0024707D">
        <w:rPr>
          <w:rFonts w:cs="Times New Roman"/>
          <w:sz w:val="20"/>
          <w:szCs w:val="20"/>
          <w:vertAlign w:val="superscript"/>
        </w:rPr>
        <w:t xml:space="preserve">e </w:t>
      </w:r>
      <w:r>
        <w:rPr>
          <w:rFonts w:cs="Times New Roman"/>
          <w:szCs w:val="24"/>
        </w:rPr>
        <w:t xml:space="preserve">siècle : deux projets de percée dans la médina », </w:t>
      </w:r>
      <w:r>
        <w:rPr>
          <w:rFonts w:cs="Times New Roman"/>
          <w:i/>
          <w:iCs/>
          <w:szCs w:val="24"/>
        </w:rPr>
        <w:t>in Formes urbaines et architectures au Maghreb aux XIX</w:t>
      </w:r>
      <w:r w:rsidRPr="0024707D">
        <w:rPr>
          <w:rFonts w:cs="Times New Roman"/>
          <w:i/>
          <w:iCs/>
          <w:sz w:val="16"/>
          <w:szCs w:val="16"/>
          <w:vertAlign w:val="superscript"/>
        </w:rPr>
        <w:t>e</w:t>
      </w:r>
      <w:r>
        <w:rPr>
          <w:rFonts w:cs="Times New Roman"/>
          <w:i/>
          <w:iCs/>
          <w:sz w:val="16"/>
          <w:szCs w:val="16"/>
        </w:rPr>
        <w:t xml:space="preserve"> </w:t>
      </w:r>
      <w:r>
        <w:rPr>
          <w:rFonts w:cs="Times New Roman"/>
          <w:i/>
          <w:iCs/>
          <w:szCs w:val="24"/>
        </w:rPr>
        <w:t>et XX</w:t>
      </w:r>
      <w:r>
        <w:rPr>
          <w:rFonts w:cs="Times New Roman"/>
          <w:i/>
          <w:iCs/>
          <w:sz w:val="16"/>
          <w:szCs w:val="16"/>
        </w:rPr>
        <w:t xml:space="preserve">e </w:t>
      </w:r>
      <w:r>
        <w:rPr>
          <w:rFonts w:cs="Times New Roman"/>
          <w:i/>
          <w:iCs/>
          <w:szCs w:val="24"/>
        </w:rPr>
        <w:t>siècles</w:t>
      </w:r>
      <w:r>
        <w:rPr>
          <w:rFonts w:cs="Times New Roman"/>
          <w:szCs w:val="24"/>
        </w:rPr>
        <w:t>, CPU, Tunis, p. 91-105.</w:t>
      </w:r>
    </w:p>
    <w:p w14:paraId="2E7EE6EB" w14:textId="772B543C" w:rsidR="00E37524" w:rsidRDefault="0036617F" w:rsidP="0024707D">
      <w:pPr>
        <w:spacing w:after="160"/>
        <w:jc w:val="both"/>
        <w:rPr>
          <w:rFonts w:asciiTheme="majorBidi" w:hAnsiTheme="majorBidi" w:cstheme="majorBidi"/>
          <w:i/>
          <w:iCs/>
          <w:sz w:val="20"/>
          <w:szCs w:val="20"/>
        </w:rPr>
        <w:sectPr w:rsidR="00E37524" w:rsidSect="00E37524">
          <w:headerReference w:type="default" r:id="rId9"/>
          <w:footnotePr>
            <w:numRestart w:val="eachSect"/>
          </w:footnotePr>
          <w:pgSz w:w="11906" w:h="16838" w:code="9"/>
          <w:pgMar w:top="2041" w:right="1474" w:bottom="1985" w:left="1474" w:header="993" w:footer="1694" w:gutter="0"/>
          <w:cols w:space="708"/>
          <w:docGrid w:linePitch="360"/>
        </w:sectPr>
      </w:pPr>
      <w:proofErr w:type="spellStart"/>
      <w:r>
        <w:rPr>
          <w:rFonts w:cs="Times New Roman"/>
          <w:szCs w:val="24"/>
        </w:rPr>
        <w:t>Badia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Belabed</w:t>
      </w:r>
      <w:proofErr w:type="spellEnd"/>
      <w:r>
        <w:rPr>
          <w:rFonts w:cs="Times New Roman"/>
          <w:szCs w:val="24"/>
        </w:rPr>
        <w:t xml:space="preserve"> Sahraoui, 2007, « Politique municipale et pratique urbaine : Constantine au XIX</w:t>
      </w:r>
      <w:r>
        <w:rPr>
          <w:rFonts w:cs="Times New Roman"/>
          <w:sz w:val="16"/>
          <w:szCs w:val="16"/>
        </w:rPr>
        <w:t xml:space="preserve">e </w:t>
      </w:r>
      <w:r>
        <w:rPr>
          <w:rFonts w:cs="Times New Roman"/>
          <w:szCs w:val="24"/>
        </w:rPr>
        <w:t xml:space="preserve">siècle » in </w:t>
      </w:r>
      <w:proofErr w:type="spellStart"/>
      <w:r>
        <w:rPr>
          <w:rFonts w:cs="Times New Roman"/>
          <w:i/>
          <w:iCs/>
          <w:szCs w:val="24"/>
        </w:rPr>
        <w:t>Insaniyat</w:t>
      </w:r>
      <w:proofErr w:type="spellEnd"/>
      <w:r>
        <w:rPr>
          <w:rFonts w:cs="Times New Roman"/>
          <w:szCs w:val="24"/>
        </w:rPr>
        <w:t>, n° 35-36, p. 109-129</w:t>
      </w:r>
      <w:bookmarkEnd w:id="0"/>
      <w:bookmarkEnd w:id="1"/>
      <w:r w:rsidR="0024707D">
        <w:rPr>
          <w:rFonts w:cs="Times New Roman" w:hint="cs"/>
          <w:szCs w:val="24"/>
          <w:rtl/>
        </w:rPr>
        <w:t>.</w:t>
      </w:r>
      <w:r w:rsidR="008656E0" w:rsidRPr="002B4ED8">
        <w:rPr>
          <w:rFonts w:asciiTheme="majorBidi" w:hAnsiTheme="majorBidi" w:cstheme="majorBidi"/>
          <w:sz w:val="20"/>
          <w:szCs w:val="20"/>
        </w:rPr>
        <w:t xml:space="preserve"> </w:t>
      </w:r>
    </w:p>
    <w:p w14:paraId="7B2238D8" w14:textId="747659C8" w:rsidR="005049B3" w:rsidRPr="003B1324" w:rsidRDefault="0024707D" w:rsidP="0024707D">
      <w:pPr>
        <w:pStyle w:val="Titre1"/>
        <w:bidi/>
        <w:rPr>
          <w:rFonts w:ascii="Adobe Arabic" w:hAnsi="Adobe Arabic" w:cs="Adobe Arabic"/>
          <w:sz w:val="40"/>
          <w:szCs w:val="36"/>
          <w:rtl/>
        </w:rPr>
      </w:pPr>
      <w:r w:rsidRPr="003B1324">
        <w:rPr>
          <w:rFonts w:ascii="Adobe Arabic" w:hAnsi="Adobe Arabic" w:cs="Adobe Arabic"/>
          <w:sz w:val="40"/>
          <w:szCs w:val="36"/>
          <w:rtl/>
        </w:rPr>
        <w:lastRenderedPageBreak/>
        <w:t>عنوان المقال</w:t>
      </w:r>
    </w:p>
    <w:p w14:paraId="44687040" w14:textId="0CFCD9F0" w:rsidR="00E37524" w:rsidRPr="0024707D" w:rsidRDefault="0024707D" w:rsidP="0024707D">
      <w:pPr>
        <w:bidi/>
        <w:spacing w:after="160"/>
        <w:rPr>
          <w:rFonts w:ascii="Adobe Arabic" w:hAnsi="Adobe Arabic" w:cs="Adobe Arabic"/>
          <w:i/>
          <w:iCs/>
          <w:sz w:val="28"/>
          <w:szCs w:val="28"/>
          <w:rtl/>
        </w:rPr>
      </w:pPr>
      <w:r w:rsidRPr="0024707D">
        <w:rPr>
          <w:rFonts w:ascii="Adobe Arabic" w:hAnsi="Adobe Arabic" w:cs="Adobe Arabic"/>
          <w:i/>
          <w:iCs/>
          <w:sz w:val="28"/>
          <w:szCs w:val="28"/>
          <w:rtl/>
        </w:rPr>
        <w:t>إسم و لقب الكاتب</w:t>
      </w:r>
      <w:r w:rsidRPr="0024707D">
        <w:rPr>
          <w:rStyle w:val="Appelnotedebasdep"/>
          <w:rFonts w:ascii="Adobe Arabic" w:hAnsi="Adobe Arabic" w:cs="Adobe Arabic"/>
          <w:sz w:val="28"/>
          <w:szCs w:val="28"/>
        </w:rPr>
        <w:footnoteReference w:customMarkFollows="1" w:id="5"/>
        <w:t>*</w:t>
      </w:r>
    </w:p>
    <w:p w14:paraId="2DC385F3" w14:textId="77777777" w:rsidR="0024707D" w:rsidRPr="0024707D" w:rsidRDefault="0024707D" w:rsidP="0024707D">
      <w:pPr>
        <w:pStyle w:val="Titre1"/>
        <w:bidi/>
        <w:rPr>
          <w:rFonts w:ascii="Adobe Arabic" w:hAnsi="Adobe Arabic" w:cs="Adobe Arabic"/>
          <w:sz w:val="36"/>
          <w:szCs w:val="32"/>
        </w:rPr>
      </w:pPr>
    </w:p>
    <w:p w14:paraId="7E7093A5" w14:textId="77777777" w:rsidR="0024707D" w:rsidRPr="003B1324" w:rsidRDefault="0024707D" w:rsidP="0024707D">
      <w:pPr>
        <w:bidi/>
        <w:jc w:val="both"/>
        <w:rPr>
          <w:rFonts w:ascii="Adobe Arabic" w:hAnsi="Adobe Arabic" w:cs="Adobe Arabic"/>
          <w:b/>
          <w:bCs/>
          <w:color w:val="800000"/>
          <w:sz w:val="28"/>
          <w:szCs w:val="28"/>
          <w:rtl/>
          <w:lang w:bidi="ar-TN"/>
        </w:rPr>
      </w:pPr>
      <w:r w:rsidRPr="003B1324">
        <w:rPr>
          <w:rFonts w:ascii="Adobe Arabic" w:hAnsi="Adobe Arabic" w:cs="Adobe Arabic"/>
          <w:b/>
          <w:bCs/>
          <w:color w:val="800000"/>
          <w:sz w:val="28"/>
          <w:szCs w:val="28"/>
          <w:rtl/>
          <w:lang w:bidi="ar-TN"/>
        </w:rPr>
        <w:t>الملخّص</w:t>
      </w:r>
    </w:p>
    <w:p w14:paraId="3FDD2FE8" w14:textId="77777777" w:rsidR="0024707D" w:rsidRPr="003B1324" w:rsidRDefault="0024707D" w:rsidP="0024707D">
      <w:pPr>
        <w:bidi/>
        <w:jc w:val="both"/>
        <w:rPr>
          <w:rFonts w:ascii="Adobe Arabic" w:hAnsi="Adobe Arabic" w:cs="Adobe Arabic"/>
          <w:sz w:val="28"/>
          <w:szCs w:val="28"/>
        </w:rPr>
      </w:pPr>
      <w:r w:rsidRPr="003B1324">
        <w:rPr>
          <w:rFonts w:ascii="Adobe Arabic" w:hAnsi="Adobe Arabic" w:cs="Adobe Arabic"/>
          <w:b/>
          <w:bCs/>
          <w:sz w:val="28"/>
          <w:szCs w:val="28"/>
          <w:rtl/>
          <w:lang w:bidi="ar-AE"/>
        </w:rPr>
        <w:t>الكلمات المفاتيح:</w:t>
      </w:r>
      <w:r w:rsidRPr="003B1324">
        <w:rPr>
          <w:rStyle w:val="y2iqfc"/>
          <w:rFonts w:ascii="Adobe Arabic" w:hAnsi="Adobe Arabic" w:cs="Adobe Arabic"/>
          <w:sz w:val="22"/>
          <w:rtl/>
          <w:lang w:bidi="ar-AE"/>
        </w:rPr>
        <w:t xml:space="preserve"> </w:t>
      </w:r>
    </w:p>
    <w:p w14:paraId="09C307A3" w14:textId="77777777" w:rsidR="0024707D" w:rsidRPr="002E0AB4" w:rsidRDefault="0024707D" w:rsidP="0024707D">
      <w:pPr>
        <w:rPr>
          <w:rFonts w:asciiTheme="majorBidi" w:hAnsiTheme="majorBidi" w:cstheme="majorBidi"/>
          <w:b/>
          <w:bCs/>
          <w:color w:val="800000"/>
          <w:szCs w:val="24"/>
          <w:lang w:bidi="ar-AE"/>
        </w:rPr>
      </w:pPr>
      <w:r w:rsidRPr="002E0AB4">
        <w:rPr>
          <w:rFonts w:asciiTheme="majorBidi" w:hAnsiTheme="majorBidi" w:cstheme="majorBidi"/>
          <w:b/>
          <w:bCs/>
          <w:color w:val="800000"/>
          <w:szCs w:val="24"/>
        </w:rPr>
        <w:t>Résumé</w:t>
      </w:r>
    </w:p>
    <w:p w14:paraId="1A08B01D" w14:textId="77777777" w:rsidR="0024707D" w:rsidRDefault="0024707D" w:rsidP="0024707D">
      <w:pPr>
        <w:jc w:val="both"/>
        <w:rPr>
          <w:rFonts w:asciiTheme="majorBidi" w:eastAsia="Times New Roman" w:hAnsiTheme="majorBidi" w:cstheme="majorBidi"/>
          <w:szCs w:val="24"/>
          <w:lang w:eastAsia="fr-FR"/>
        </w:rPr>
      </w:pPr>
      <w:r w:rsidRPr="002E0AB4">
        <w:rPr>
          <w:rFonts w:asciiTheme="majorBidi" w:hAnsiTheme="majorBidi" w:cstheme="majorBidi"/>
          <w:b/>
          <w:bCs/>
          <w:szCs w:val="24"/>
        </w:rPr>
        <w:t>Mots-clés :</w:t>
      </w:r>
      <w:r w:rsidRPr="002E0AB4">
        <w:rPr>
          <w:rFonts w:asciiTheme="majorBidi" w:hAnsiTheme="majorBidi" w:cstheme="majorBidi"/>
          <w:szCs w:val="24"/>
        </w:rPr>
        <w:t xml:space="preserve"> </w:t>
      </w:r>
    </w:p>
    <w:p w14:paraId="5A590F57" w14:textId="77777777" w:rsidR="0024707D" w:rsidRPr="002E0AB4" w:rsidRDefault="0024707D" w:rsidP="0024707D">
      <w:pPr>
        <w:jc w:val="both"/>
        <w:rPr>
          <w:rFonts w:asciiTheme="majorBidi" w:eastAsia="Times New Roman" w:hAnsiTheme="majorBidi" w:cstheme="majorBidi"/>
          <w:szCs w:val="24"/>
          <w:lang w:eastAsia="fr-FR"/>
        </w:rPr>
      </w:pPr>
    </w:p>
    <w:p w14:paraId="25AE6F66" w14:textId="77777777" w:rsidR="0024707D" w:rsidRPr="00177CF5" w:rsidRDefault="0024707D" w:rsidP="0024707D">
      <w:pPr>
        <w:rPr>
          <w:rFonts w:asciiTheme="majorBidi" w:hAnsiTheme="majorBidi" w:cstheme="majorBidi"/>
          <w:b/>
          <w:bCs/>
          <w:color w:val="800000"/>
          <w:szCs w:val="24"/>
          <w:lang w:val="en-US"/>
        </w:rPr>
      </w:pPr>
      <w:r w:rsidRPr="00177CF5">
        <w:rPr>
          <w:rFonts w:asciiTheme="majorBidi" w:hAnsiTheme="majorBidi" w:cstheme="majorBidi"/>
          <w:b/>
          <w:bCs/>
          <w:color w:val="800000"/>
          <w:szCs w:val="24"/>
          <w:lang w:val="en-US"/>
        </w:rPr>
        <w:t>Abstract</w:t>
      </w:r>
    </w:p>
    <w:p w14:paraId="2FF45A06" w14:textId="4F41B065" w:rsidR="0024707D" w:rsidRDefault="0024707D" w:rsidP="0024707D">
      <w:pPr>
        <w:jc w:val="both"/>
        <w:rPr>
          <w:lang w:val="en-US"/>
        </w:rPr>
      </w:pPr>
      <w:r w:rsidRPr="00843DC6">
        <w:rPr>
          <w:b/>
          <w:bCs/>
          <w:lang w:val="en-US"/>
        </w:rPr>
        <w:t>Keywords:</w:t>
      </w:r>
      <w:r w:rsidRPr="00843DC6">
        <w:rPr>
          <w:lang w:val="en-US"/>
        </w:rPr>
        <w:t xml:space="preserve"> </w:t>
      </w:r>
    </w:p>
    <w:p w14:paraId="2618FB5E" w14:textId="77777777" w:rsidR="0024707D" w:rsidRPr="0036617F" w:rsidRDefault="0024707D" w:rsidP="0024707D">
      <w:pPr>
        <w:jc w:val="both"/>
        <w:rPr>
          <w:lang w:val="en-US"/>
        </w:rPr>
      </w:pPr>
    </w:p>
    <w:p w14:paraId="53D6E82F" w14:textId="2EFAB7AD" w:rsidR="00E37524" w:rsidRPr="0024707D" w:rsidRDefault="0024707D" w:rsidP="0024707D">
      <w:pPr>
        <w:bidi/>
        <w:spacing w:after="160"/>
        <w:rPr>
          <w:rFonts w:ascii="Adobe Arabic" w:hAnsi="Adobe Arabic" w:cs="Adobe Arabic"/>
          <w:b/>
          <w:bCs/>
          <w:color w:val="810000"/>
          <w:sz w:val="28"/>
          <w:szCs w:val="28"/>
          <w:rtl/>
        </w:rPr>
      </w:pPr>
      <w:r w:rsidRPr="0024707D">
        <w:rPr>
          <w:rFonts w:ascii="Adobe Arabic" w:hAnsi="Adobe Arabic" w:cs="Adobe Arabic"/>
          <w:b/>
          <w:bCs/>
          <w:color w:val="810000"/>
          <w:sz w:val="28"/>
          <w:szCs w:val="28"/>
          <w:rtl/>
        </w:rPr>
        <w:t>المرجع لذكر الم</w:t>
      </w:r>
      <w:r w:rsidRPr="0024707D">
        <w:rPr>
          <w:rFonts w:ascii="Adobe Arabic" w:hAnsi="Adobe Arabic" w:cs="Adobe Arabic"/>
          <w:b/>
          <w:bCs/>
          <w:color w:val="810000"/>
          <w:sz w:val="28"/>
          <w:szCs w:val="28"/>
          <w:rtl/>
        </w:rPr>
        <w:t>ق</w:t>
      </w:r>
      <w:r w:rsidRPr="0024707D">
        <w:rPr>
          <w:rFonts w:ascii="Adobe Arabic" w:hAnsi="Adobe Arabic" w:cs="Adobe Arabic"/>
          <w:b/>
          <w:bCs/>
          <w:color w:val="810000"/>
          <w:sz w:val="28"/>
          <w:szCs w:val="28"/>
          <w:rtl/>
        </w:rPr>
        <w:t>ال</w:t>
      </w:r>
      <w:r w:rsidRPr="0024707D">
        <w:rPr>
          <w:rFonts w:ascii="Adobe Arabic" w:hAnsi="Adobe Arabic" w:cs="Adobe Arabic"/>
          <w:b/>
          <w:bCs/>
          <w:color w:val="810000"/>
          <w:sz w:val="28"/>
          <w:szCs w:val="28"/>
          <w:rtl/>
        </w:rPr>
        <w:t xml:space="preserve"> :</w:t>
      </w:r>
    </w:p>
    <w:p w14:paraId="08CF5453" w14:textId="153FC88A" w:rsidR="0024707D" w:rsidRDefault="0024707D" w:rsidP="0024707D">
      <w:pPr>
        <w:bidi/>
        <w:spacing w:after="160"/>
        <w:rPr>
          <w:rFonts w:ascii="Adobe Arabic" w:hAnsi="Adobe Arabic" w:cs="Adobe Arabic"/>
          <w:sz w:val="28"/>
          <w:szCs w:val="28"/>
          <w:lang w:bidi="ar-TN"/>
        </w:rPr>
      </w:pPr>
      <w:r w:rsidRPr="0024707D">
        <w:rPr>
          <w:rFonts w:ascii="Adobe Arabic" w:hAnsi="Adobe Arabic" w:cs="Adobe Arabic"/>
          <w:i/>
          <w:iCs/>
          <w:sz w:val="28"/>
          <w:szCs w:val="28"/>
          <w:rtl/>
        </w:rPr>
        <w:t>إسم و لقب</w:t>
      </w:r>
      <w:r w:rsidRPr="0024707D">
        <w:rPr>
          <w:rFonts w:ascii="Adobe Arabic" w:hAnsi="Adobe Arabic" w:cs="Adobe Arabic"/>
          <w:i/>
          <w:iCs/>
          <w:sz w:val="28"/>
          <w:szCs w:val="28"/>
          <w:rtl/>
        </w:rPr>
        <w:t>،</w:t>
      </w:r>
      <w:r w:rsidRPr="0024707D">
        <w:rPr>
          <w:rFonts w:ascii="Adobe Arabic" w:hAnsi="Adobe Arabic" w:cs="Adobe Arabic"/>
          <w:i/>
          <w:iCs/>
          <w:sz w:val="28"/>
          <w:szCs w:val="28"/>
        </w:rPr>
        <w:t> </w:t>
      </w:r>
      <w:r w:rsidRPr="0024707D">
        <w:rPr>
          <w:rFonts w:ascii="Adobe Arabic" w:hAnsi="Adobe Arabic" w:cs="Adobe Arabic"/>
          <w:i/>
          <w:iCs/>
          <w:sz w:val="28"/>
          <w:szCs w:val="28"/>
        </w:rPr>
        <w:t>»</w:t>
      </w:r>
      <w:r w:rsidRPr="0024707D">
        <w:rPr>
          <w:rFonts w:ascii="Adobe Arabic" w:hAnsi="Adobe Arabic" w:cs="Adobe Arabic"/>
          <w:i/>
          <w:iCs/>
          <w:sz w:val="28"/>
          <w:szCs w:val="28"/>
        </w:rPr>
        <w:t xml:space="preserve"> </w:t>
      </w:r>
      <w:r w:rsidRPr="0024707D">
        <w:rPr>
          <w:rFonts w:ascii="Adobe Arabic" w:hAnsi="Adobe Arabic" w:cs="Adobe Arabic"/>
          <w:i/>
          <w:iCs/>
          <w:sz w:val="28"/>
          <w:szCs w:val="28"/>
          <w:rtl/>
        </w:rPr>
        <w:t>عنوان المقال</w:t>
      </w:r>
      <w:r w:rsidRPr="0024707D">
        <w:rPr>
          <w:rFonts w:ascii="Adobe Arabic" w:hAnsi="Adobe Arabic" w:cs="Adobe Arabic"/>
          <w:i/>
          <w:iCs/>
          <w:sz w:val="28"/>
          <w:szCs w:val="28"/>
        </w:rPr>
        <w:t>«</w:t>
      </w:r>
      <w:r w:rsidRPr="0024707D">
        <w:rPr>
          <w:rFonts w:ascii="Adobe Arabic" w:hAnsi="Adobe Arabic" w:cs="Adobe Arabic"/>
          <w:i/>
          <w:iCs/>
          <w:sz w:val="28"/>
          <w:szCs w:val="28"/>
        </w:rPr>
        <w:t xml:space="preserve"> </w:t>
      </w:r>
      <w:r w:rsidRPr="0024707D">
        <w:rPr>
          <w:rFonts w:ascii="Adobe Arabic" w:hAnsi="Adobe Arabic" w:cs="Adobe Arabic"/>
          <w:i/>
          <w:iCs/>
          <w:sz w:val="28"/>
          <w:szCs w:val="28"/>
          <w:rtl/>
          <w:lang w:bidi="ar-TN"/>
        </w:rPr>
        <w:t xml:space="preserve">، </w:t>
      </w:r>
      <w:r w:rsidRPr="0024707D">
        <w:rPr>
          <w:rFonts w:ascii="Adobe Arabic" w:hAnsi="Adobe Arabic" w:cs="Adobe Arabic"/>
          <w:sz w:val="28"/>
          <w:szCs w:val="28"/>
          <w:rtl/>
          <w:lang w:bidi="ar-TN"/>
        </w:rPr>
        <w:t>السبيل: مجلة التّاريخ والآثار والعمارة المغاربية [نسخة</w:t>
      </w:r>
      <w:r w:rsidRPr="0024707D">
        <w:rPr>
          <w:rFonts w:ascii="Adobe Arabic" w:hAnsi="Adobe Arabic" w:cs="Adobe Arabic"/>
          <w:i/>
          <w:iCs/>
          <w:sz w:val="28"/>
          <w:szCs w:val="28"/>
          <w:lang w:bidi="ar-TN"/>
        </w:rPr>
        <w:t xml:space="preserve"> </w:t>
      </w:r>
      <w:r w:rsidRPr="0024707D">
        <w:rPr>
          <w:rFonts w:ascii="Adobe Arabic" w:hAnsi="Adobe Arabic" w:cs="Adobe Arabic"/>
          <w:sz w:val="28"/>
          <w:szCs w:val="28"/>
          <w:rtl/>
          <w:lang w:bidi="ar-TN"/>
        </w:rPr>
        <w:t>الكترونية]، عدد</w:t>
      </w:r>
      <w:r>
        <w:rPr>
          <w:rFonts w:ascii="Adobe Arabic" w:hAnsi="Adobe Arabic" w:cs="Adobe Arabic" w:hint="cs"/>
          <w:sz w:val="28"/>
          <w:szCs w:val="28"/>
          <w:rtl/>
          <w:lang w:bidi="ar-TN"/>
        </w:rPr>
        <w:t xml:space="preserve"> 3</w:t>
      </w:r>
      <w:r w:rsidRPr="0024707D">
        <w:rPr>
          <w:rFonts w:ascii="Adobe Arabic" w:hAnsi="Adobe Arabic" w:cs="Adobe Arabic"/>
          <w:sz w:val="28"/>
          <w:szCs w:val="28"/>
          <w:rtl/>
          <w:lang w:bidi="ar-TN"/>
        </w:rPr>
        <w:t xml:space="preserve"> </w:t>
      </w:r>
      <w:r>
        <w:rPr>
          <w:rFonts w:ascii="Adobe Arabic" w:hAnsi="Adobe Arabic" w:cs="Adobe Arabic" w:hint="cs"/>
          <w:sz w:val="28"/>
          <w:szCs w:val="28"/>
          <w:rtl/>
          <w:lang w:bidi="ar-TN"/>
        </w:rPr>
        <w:t xml:space="preserve">، سنة </w:t>
      </w:r>
      <w:r>
        <w:rPr>
          <w:rFonts w:ascii="Adobe Arabic" w:hAnsi="Adobe Arabic" w:cs="Adobe Arabic"/>
          <w:sz w:val="28"/>
          <w:szCs w:val="28"/>
          <w:lang w:bidi="ar-TN"/>
        </w:rPr>
        <w:t>0XX</w:t>
      </w:r>
      <w:r>
        <w:rPr>
          <w:rFonts w:ascii="Adobe Arabic" w:hAnsi="Adobe Arabic" w:cs="Adobe Arabic" w:hint="cs"/>
          <w:sz w:val="28"/>
          <w:szCs w:val="28"/>
          <w:rtl/>
          <w:lang w:bidi="ar-TN"/>
        </w:rPr>
        <w:t>2</w:t>
      </w:r>
      <w:r>
        <w:rPr>
          <w:rFonts w:ascii="Adobe Arabic" w:hAnsi="Adobe Arabic" w:cs="Adobe Arabic"/>
          <w:sz w:val="28"/>
          <w:szCs w:val="28"/>
          <w:lang w:bidi="ar-TN"/>
        </w:rPr>
        <w:t>.</w:t>
      </w:r>
    </w:p>
    <w:p w14:paraId="60124DCA" w14:textId="7ABC0E20" w:rsidR="0024707D" w:rsidRDefault="0024707D" w:rsidP="0024707D">
      <w:pPr>
        <w:bidi/>
        <w:spacing w:after="160"/>
        <w:rPr>
          <w:rFonts w:ascii="Adobe Arabic" w:hAnsi="Adobe Arabic" w:cs="Adobe Arabic"/>
          <w:sz w:val="28"/>
          <w:szCs w:val="28"/>
          <w:rtl/>
        </w:rPr>
      </w:pPr>
      <w:r w:rsidRPr="0024707D">
        <w:rPr>
          <w:rFonts w:ascii="Adobe Arabic" w:hAnsi="Adobe Arabic" w:cs="Adobe Arabic"/>
          <w:sz w:val="28"/>
          <w:szCs w:val="28"/>
          <w:rtl/>
        </w:rPr>
        <w:t>الرابط</w:t>
      </w:r>
      <w:r w:rsidRPr="0024707D">
        <w:rPr>
          <w:rFonts w:ascii="Adobe Arabic" w:hAnsi="Adobe Arabic" w:cs="Adobe Arabic"/>
          <w:sz w:val="28"/>
          <w:szCs w:val="28"/>
        </w:rPr>
        <w:t xml:space="preserve"> : </w:t>
      </w:r>
    </w:p>
    <w:p w14:paraId="1B76DF48" w14:textId="77777777" w:rsidR="003B1324" w:rsidRDefault="003B1324" w:rsidP="003B1324">
      <w:pPr>
        <w:bidi/>
        <w:spacing w:after="160"/>
        <w:rPr>
          <w:rFonts w:ascii="Adobe Arabic" w:hAnsi="Adobe Arabic" w:cs="Adobe Arabic"/>
          <w:sz w:val="28"/>
          <w:szCs w:val="28"/>
        </w:rPr>
      </w:pPr>
    </w:p>
    <w:p w14:paraId="10077F9C" w14:textId="3A609829" w:rsidR="0024707D" w:rsidRPr="003B1324" w:rsidRDefault="0024707D" w:rsidP="0024707D">
      <w:pPr>
        <w:bidi/>
        <w:spacing w:after="160"/>
        <w:rPr>
          <w:rFonts w:ascii="Adobe Arabic" w:hAnsi="Adobe Arabic" w:cs="Adobe Arabic"/>
          <w:b/>
          <w:bCs/>
          <w:color w:val="810000"/>
          <w:sz w:val="28"/>
          <w:szCs w:val="28"/>
          <w:rtl/>
        </w:rPr>
      </w:pPr>
      <w:r w:rsidRPr="003B1324">
        <w:rPr>
          <w:rFonts w:ascii="Adobe Arabic" w:hAnsi="Adobe Arabic" w:cs="Adobe Arabic"/>
          <w:b/>
          <w:bCs/>
          <w:color w:val="810000"/>
          <w:sz w:val="28"/>
          <w:szCs w:val="28"/>
          <w:rtl/>
        </w:rPr>
        <w:t>م</w:t>
      </w:r>
      <w:r w:rsidRPr="003B1324">
        <w:rPr>
          <w:rFonts w:ascii="Adobe Arabic" w:hAnsi="Adobe Arabic" w:cs="Adobe Arabic" w:hint="cs"/>
          <w:b/>
          <w:bCs/>
          <w:color w:val="810000"/>
          <w:sz w:val="28"/>
          <w:szCs w:val="28"/>
          <w:rtl/>
        </w:rPr>
        <w:t>ق</w:t>
      </w:r>
      <w:r w:rsidRPr="003B1324">
        <w:rPr>
          <w:rFonts w:ascii="Adobe Arabic" w:hAnsi="Adobe Arabic" w:cs="Adobe Arabic"/>
          <w:b/>
          <w:bCs/>
          <w:color w:val="810000"/>
          <w:sz w:val="28"/>
          <w:szCs w:val="28"/>
          <w:rtl/>
        </w:rPr>
        <w:t>دمة</w:t>
      </w:r>
    </w:p>
    <w:p w14:paraId="26BA2FEB" w14:textId="2F9A5035" w:rsidR="003B1324" w:rsidRPr="003B1324" w:rsidRDefault="003B1324" w:rsidP="003B1324">
      <w:pPr>
        <w:bidi/>
        <w:spacing w:after="160"/>
        <w:rPr>
          <w:rFonts w:ascii="Adobe Arabic" w:hAnsi="Adobe Arabic" w:cs="Adobe Arabic"/>
          <w:b/>
          <w:bCs/>
          <w:color w:val="810000"/>
          <w:sz w:val="28"/>
          <w:szCs w:val="28"/>
          <w:rtl/>
        </w:rPr>
      </w:pPr>
      <w:r w:rsidRPr="003B1324">
        <w:rPr>
          <w:rFonts w:ascii="Adobe Arabic" w:hAnsi="Adobe Arabic" w:cs="Adobe Arabic" w:hint="cs"/>
          <w:b/>
          <w:bCs/>
          <w:color w:val="810000"/>
          <w:sz w:val="28"/>
          <w:szCs w:val="28"/>
          <w:rtl/>
        </w:rPr>
        <w:t>1. العنوان الأول</w:t>
      </w:r>
    </w:p>
    <w:p w14:paraId="00E00225" w14:textId="667D324B" w:rsidR="003B1324" w:rsidRPr="003B1324" w:rsidRDefault="003B1324" w:rsidP="003B1324">
      <w:pPr>
        <w:bidi/>
        <w:spacing w:after="160"/>
        <w:rPr>
          <w:rFonts w:ascii="Adobe Arabic" w:hAnsi="Adobe Arabic" w:cs="Adobe Arabic"/>
          <w:b/>
          <w:bCs/>
          <w:color w:val="810000"/>
          <w:sz w:val="28"/>
          <w:szCs w:val="28"/>
          <w:rtl/>
        </w:rPr>
      </w:pPr>
      <w:r w:rsidRPr="003B1324">
        <w:rPr>
          <w:rFonts w:ascii="Adobe Arabic" w:hAnsi="Adobe Arabic" w:cs="Adobe Arabic" w:hint="cs"/>
          <w:b/>
          <w:bCs/>
          <w:color w:val="810000"/>
          <w:sz w:val="28"/>
          <w:szCs w:val="28"/>
          <w:rtl/>
        </w:rPr>
        <w:t>2. العنوان الثاني</w:t>
      </w:r>
    </w:p>
    <w:p w14:paraId="5B8737D1" w14:textId="1DCB9DA0" w:rsidR="003B1324" w:rsidRPr="003B1324" w:rsidRDefault="003B1324" w:rsidP="003B1324">
      <w:pPr>
        <w:bidi/>
        <w:spacing w:after="160"/>
        <w:rPr>
          <w:rFonts w:ascii="Adobe Arabic" w:hAnsi="Adobe Arabic" w:cs="Adobe Arabic"/>
          <w:b/>
          <w:bCs/>
          <w:sz w:val="28"/>
          <w:szCs w:val="28"/>
          <w:rtl/>
        </w:rPr>
      </w:pPr>
      <w:r w:rsidRPr="003B1324">
        <w:rPr>
          <w:rFonts w:ascii="Adobe Arabic" w:hAnsi="Adobe Arabic" w:cs="Adobe Arabic"/>
          <w:b/>
          <w:bCs/>
          <w:sz w:val="28"/>
          <w:szCs w:val="28"/>
          <w:rtl/>
        </w:rPr>
        <w:t xml:space="preserve">2.1. </w:t>
      </w:r>
      <w:r w:rsidRPr="003B1324">
        <w:rPr>
          <w:rFonts w:ascii="Adobe Arabic" w:hAnsi="Adobe Arabic" w:cs="Adobe Arabic" w:hint="cs"/>
          <w:b/>
          <w:bCs/>
          <w:sz w:val="28"/>
          <w:szCs w:val="28"/>
          <w:rtl/>
        </w:rPr>
        <w:t>ال</w:t>
      </w:r>
      <w:r w:rsidRPr="003B1324">
        <w:rPr>
          <w:rFonts w:ascii="Adobe Arabic" w:hAnsi="Adobe Arabic" w:cs="Adobe Arabic"/>
          <w:b/>
          <w:bCs/>
          <w:sz w:val="28"/>
          <w:szCs w:val="28"/>
          <w:rtl/>
        </w:rPr>
        <w:t xml:space="preserve">عنوان </w:t>
      </w:r>
      <w:r w:rsidRPr="003B1324">
        <w:rPr>
          <w:rFonts w:ascii="Adobe Arabic" w:hAnsi="Adobe Arabic" w:cs="Adobe Arabic" w:hint="cs"/>
          <w:b/>
          <w:bCs/>
          <w:sz w:val="28"/>
          <w:szCs w:val="28"/>
          <w:rtl/>
        </w:rPr>
        <w:t>الأول</w:t>
      </w:r>
    </w:p>
    <w:p w14:paraId="276ABB79" w14:textId="5553E449" w:rsidR="003B1324" w:rsidRPr="003B1324" w:rsidRDefault="003B1324" w:rsidP="003B1324">
      <w:pPr>
        <w:bidi/>
        <w:spacing w:after="160"/>
        <w:rPr>
          <w:rFonts w:ascii="Adobe Arabic" w:hAnsi="Adobe Arabic" w:cs="Adobe Arabic"/>
          <w:sz w:val="28"/>
          <w:szCs w:val="28"/>
        </w:rPr>
      </w:pPr>
      <w:r w:rsidRPr="003B1324">
        <w:rPr>
          <w:rFonts w:ascii="Adobe Arabic" w:hAnsi="Adobe Arabic" w:cs="Adobe Arabic" w:hint="cs"/>
          <w:sz w:val="28"/>
          <w:szCs w:val="28"/>
          <w:rtl/>
        </w:rPr>
        <w:t>نص المقال</w:t>
      </w:r>
      <w:r w:rsidRPr="003B1324">
        <w:rPr>
          <w:rStyle w:val="Appelnotedebasdep"/>
          <w:rFonts w:ascii="Adobe Arabic" w:hAnsi="Adobe Arabic" w:cs="Adobe Arabic"/>
          <w:sz w:val="28"/>
          <w:szCs w:val="28"/>
        </w:rPr>
        <w:footnoteReference w:customMarkFollows="1" w:id="6"/>
        <w:t>1</w:t>
      </w:r>
    </w:p>
    <w:p w14:paraId="0E69A09C" w14:textId="439597A5" w:rsidR="003B1324" w:rsidRDefault="003B1324" w:rsidP="003B1324">
      <w:pPr>
        <w:bidi/>
        <w:spacing w:after="160"/>
        <w:jc w:val="center"/>
        <w:rPr>
          <w:rFonts w:ascii="Adobe Arabic" w:hAnsi="Adobe Arabic" w:cs="Adobe Arabic"/>
          <w:szCs w:val="24"/>
        </w:rPr>
      </w:pPr>
      <w:r>
        <w:rPr>
          <w:noProof/>
          <w:lang w:eastAsia="fr-FR"/>
        </w:rPr>
        <w:lastRenderedPageBreak/>
        <w:drawing>
          <wp:inline distT="0" distB="0" distL="0" distR="0" wp14:anchorId="7F9037D3" wp14:editId="5ABA997B">
            <wp:extent cx="2978408" cy="3484089"/>
            <wp:effectExtent l="0" t="0" r="0" b="0"/>
            <wp:docPr id="311926735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408" cy="34840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A51EAC6" w14:textId="4665300C" w:rsidR="003B1324" w:rsidRDefault="003B1324" w:rsidP="003B1324">
      <w:pPr>
        <w:bidi/>
        <w:spacing w:after="160"/>
        <w:jc w:val="center"/>
        <w:rPr>
          <w:rFonts w:ascii="Adobe Arabic" w:hAnsi="Adobe Arabic" w:cs="Adobe Arabic"/>
          <w:szCs w:val="24"/>
          <w:rtl/>
          <w:lang w:bidi="ar-TN"/>
        </w:rPr>
      </w:pPr>
      <w:r>
        <w:rPr>
          <w:rFonts w:ascii="Adobe Arabic" w:hAnsi="Adobe Arabic" w:cs="Adobe Arabic" w:hint="cs"/>
          <w:szCs w:val="24"/>
          <w:rtl/>
          <w:lang w:bidi="ar-TN"/>
        </w:rPr>
        <w:t>صورة 1. عنوان الصورة</w:t>
      </w:r>
      <w:r>
        <w:rPr>
          <w:rFonts w:ascii="Adobe Arabic" w:hAnsi="Adobe Arabic" w:cs="Adobe Arabic"/>
          <w:szCs w:val="24"/>
          <w:rtl/>
          <w:lang w:bidi="ar-TN"/>
        </w:rPr>
        <w:br/>
      </w:r>
      <w:r w:rsidRPr="003B1324">
        <w:rPr>
          <w:rFonts w:ascii="Adobe Arabic" w:hAnsi="Adobe Arabic" w:cs="Adobe Arabic" w:hint="cs"/>
          <w:i/>
          <w:iCs/>
          <w:szCs w:val="24"/>
          <w:rtl/>
          <w:lang w:bidi="ar-TN"/>
        </w:rPr>
        <w:t>المصدر : مصدر الصورة.</w:t>
      </w:r>
    </w:p>
    <w:p w14:paraId="0F5D128B" w14:textId="35F42524" w:rsidR="003B1324" w:rsidRPr="003B1324" w:rsidRDefault="003B1324" w:rsidP="003B1324">
      <w:pPr>
        <w:bidi/>
        <w:spacing w:after="160"/>
        <w:rPr>
          <w:rFonts w:ascii="Adobe Arabic" w:hAnsi="Adobe Arabic" w:cs="Adobe Arabic"/>
          <w:b/>
          <w:bCs/>
          <w:color w:val="810000"/>
          <w:sz w:val="28"/>
          <w:szCs w:val="28"/>
        </w:rPr>
      </w:pPr>
      <w:r w:rsidRPr="003B1324">
        <w:rPr>
          <w:rFonts w:ascii="Adobe Arabic" w:hAnsi="Adobe Arabic" w:cs="Adobe Arabic"/>
          <w:b/>
          <w:bCs/>
          <w:sz w:val="28"/>
          <w:szCs w:val="28"/>
          <w:rtl/>
        </w:rPr>
        <w:t>2.</w:t>
      </w:r>
      <w:r w:rsidRPr="003B1324">
        <w:rPr>
          <w:rFonts w:ascii="Adobe Arabic" w:hAnsi="Adobe Arabic" w:cs="Adobe Arabic" w:hint="cs"/>
          <w:b/>
          <w:bCs/>
          <w:sz w:val="28"/>
          <w:szCs w:val="28"/>
          <w:rtl/>
        </w:rPr>
        <w:t>2</w:t>
      </w:r>
      <w:r w:rsidRPr="003B1324">
        <w:rPr>
          <w:rFonts w:ascii="Adobe Arabic" w:hAnsi="Adobe Arabic" w:cs="Adobe Arabic"/>
          <w:b/>
          <w:bCs/>
          <w:sz w:val="28"/>
          <w:szCs w:val="28"/>
          <w:rtl/>
        </w:rPr>
        <w:t xml:space="preserve">. </w:t>
      </w:r>
      <w:r w:rsidRPr="003B1324">
        <w:rPr>
          <w:rFonts w:ascii="Adobe Arabic" w:hAnsi="Adobe Arabic" w:cs="Adobe Arabic" w:hint="cs"/>
          <w:b/>
          <w:bCs/>
          <w:sz w:val="28"/>
          <w:szCs w:val="28"/>
          <w:rtl/>
        </w:rPr>
        <w:t>ال</w:t>
      </w:r>
      <w:r w:rsidRPr="003B1324">
        <w:rPr>
          <w:rFonts w:ascii="Adobe Arabic" w:hAnsi="Adobe Arabic" w:cs="Adobe Arabic"/>
          <w:b/>
          <w:bCs/>
          <w:sz w:val="28"/>
          <w:szCs w:val="28"/>
          <w:rtl/>
        </w:rPr>
        <w:t xml:space="preserve">عنوان </w:t>
      </w:r>
      <w:r w:rsidRPr="003B1324">
        <w:rPr>
          <w:rFonts w:ascii="Adobe Arabic" w:hAnsi="Adobe Arabic" w:cs="Adobe Arabic" w:hint="cs"/>
          <w:b/>
          <w:bCs/>
          <w:sz w:val="28"/>
          <w:szCs w:val="28"/>
          <w:rtl/>
        </w:rPr>
        <w:t>ال</w:t>
      </w:r>
      <w:r w:rsidRPr="003B1324">
        <w:rPr>
          <w:rFonts w:ascii="Adobe Arabic" w:hAnsi="Adobe Arabic" w:cs="Adobe Arabic" w:hint="cs"/>
          <w:b/>
          <w:bCs/>
          <w:sz w:val="28"/>
          <w:szCs w:val="28"/>
          <w:rtl/>
        </w:rPr>
        <w:t>ثاني</w:t>
      </w:r>
    </w:p>
    <w:p w14:paraId="786D7E29" w14:textId="74A6DD39" w:rsidR="003B1324" w:rsidRPr="003B1324" w:rsidRDefault="003B1324" w:rsidP="003B1324">
      <w:pPr>
        <w:bidi/>
        <w:spacing w:after="160"/>
        <w:rPr>
          <w:rFonts w:ascii="Adobe Arabic" w:hAnsi="Adobe Arabic" w:cs="Adobe Arabic"/>
          <w:sz w:val="28"/>
          <w:szCs w:val="28"/>
          <w:rtl/>
        </w:rPr>
      </w:pPr>
      <w:r w:rsidRPr="003B1324">
        <w:rPr>
          <w:rFonts w:ascii="Adobe Arabic" w:hAnsi="Adobe Arabic" w:cs="Adobe Arabic" w:hint="cs"/>
          <w:sz w:val="28"/>
          <w:szCs w:val="28"/>
          <w:rtl/>
        </w:rPr>
        <w:t>نص المقال</w:t>
      </w:r>
      <w:r w:rsidRPr="003B1324">
        <w:rPr>
          <w:rStyle w:val="Appelnotedebasdep"/>
          <w:rFonts w:ascii="Adobe Arabic" w:hAnsi="Adobe Arabic" w:cs="Adobe Arabic"/>
          <w:sz w:val="28"/>
          <w:szCs w:val="28"/>
        </w:rPr>
        <w:footnoteReference w:customMarkFollows="1" w:id="7"/>
        <w:t>2</w:t>
      </w:r>
    </w:p>
    <w:p w14:paraId="0C177016" w14:textId="04ED06CA" w:rsidR="003B1324" w:rsidRDefault="003B1324" w:rsidP="003B1324">
      <w:pPr>
        <w:bidi/>
        <w:spacing w:after="160"/>
        <w:rPr>
          <w:rFonts w:ascii="Adobe Arabic" w:hAnsi="Adobe Arabic" w:cs="Adobe Arabic"/>
          <w:b/>
          <w:bCs/>
          <w:color w:val="810000"/>
          <w:sz w:val="28"/>
          <w:szCs w:val="28"/>
          <w:rtl/>
        </w:rPr>
      </w:pPr>
      <w:r w:rsidRPr="003B1324">
        <w:rPr>
          <w:rFonts w:ascii="Adobe Arabic" w:hAnsi="Adobe Arabic" w:cs="Adobe Arabic"/>
          <w:b/>
          <w:bCs/>
          <w:color w:val="810000"/>
          <w:sz w:val="28"/>
          <w:szCs w:val="28"/>
          <w:rtl/>
        </w:rPr>
        <w:t>خاتمة</w:t>
      </w:r>
    </w:p>
    <w:p w14:paraId="142A382C" w14:textId="6103C5FE" w:rsidR="003B1324" w:rsidRDefault="003B1324" w:rsidP="003B1324">
      <w:pPr>
        <w:bidi/>
        <w:spacing w:after="160"/>
        <w:rPr>
          <w:rFonts w:ascii="Adobe Arabic" w:hAnsi="Adobe Arabic" w:cs="Adobe Arabic"/>
          <w:b/>
          <w:bCs/>
          <w:color w:val="810000"/>
          <w:sz w:val="28"/>
          <w:szCs w:val="28"/>
          <w:rtl/>
        </w:rPr>
      </w:pPr>
      <w:r>
        <w:rPr>
          <w:rFonts w:ascii="Adobe Arabic" w:hAnsi="Adobe Arabic" w:cs="Adobe Arabic" w:hint="cs"/>
          <w:b/>
          <w:bCs/>
          <w:color w:val="810000"/>
          <w:sz w:val="28"/>
          <w:szCs w:val="28"/>
          <w:rtl/>
        </w:rPr>
        <w:t>المصادر و المراجع</w:t>
      </w:r>
    </w:p>
    <w:p w14:paraId="68CF932A" w14:textId="716EC0F4" w:rsidR="003B1324" w:rsidRDefault="006E76CD" w:rsidP="006E76CD">
      <w:pPr>
        <w:bidi/>
        <w:spacing w:after="160"/>
        <w:rPr>
          <w:rFonts w:ascii="Adobe Arabic" w:hAnsi="Adobe Arabic" w:cs="Adobe Arabic"/>
          <w:sz w:val="28"/>
          <w:szCs w:val="28"/>
          <w:rtl/>
        </w:rPr>
      </w:pPr>
      <w:r w:rsidRPr="006E76CD">
        <w:rPr>
          <w:rFonts w:ascii="Adobe Arabic" w:hAnsi="Adobe Arabic" w:cs="Adobe Arabic" w:hint="cs"/>
          <w:sz w:val="28"/>
          <w:szCs w:val="28"/>
          <w:rtl/>
        </w:rPr>
        <w:t>ا</w:t>
      </w:r>
      <w:r w:rsidR="003B1324" w:rsidRPr="006E76CD">
        <w:rPr>
          <w:rFonts w:ascii="Adobe Arabic" w:hAnsi="Adobe Arabic" w:cs="Adobe Arabic"/>
          <w:sz w:val="28"/>
          <w:szCs w:val="28"/>
          <w:rtl/>
        </w:rPr>
        <w:t>بن ابي دينار عبد اللهّ محمد بن أبي القاسم،</w:t>
      </w:r>
      <w:r w:rsidRPr="006E76CD">
        <w:rPr>
          <w:rFonts w:ascii="Adobe Arabic" w:hAnsi="Adobe Arabic" w:cs="Adobe Arabic" w:hint="cs"/>
          <w:sz w:val="28"/>
          <w:szCs w:val="28"/>
          <w:rtl/>
        </w:rPr>
        <w:t>1967،</w:t>
      </w:r>
      <w:r w:rsidR="003B1324" w:rsidRPr="006E76CD">
        <w:rPr>
          <w:rFonts w:ascii="Adobe Arabic" w:hAnsi="Adobe Arabic" w:cs="Adobe Arabic"/>
          <w:sz w:val="28"/>
          <w:szCs w:val="28"/>
          <w:rtl/>
        </w:rPr>
        <w:t xml:space="preserve"> </w:t>
      </w:r>
      <w:r w:rsidR="003B1324" w:rsidRPr="006E76CD">
        <w:rPr>
          <w:rFonts w:ascii="Adobe Arabic" w:hAnsi="Adobe Arabic" w:cs="Adobe Arabic"/>
          <w:b/>
          <w:bCs/>
          <w:sz w:val="28"/>
          <w:szCs w:val="28"/>
          <w:rtl/>
        </w:rPr>
        <w:t>المؤنس في أخبار إفريقية و تونس</w:t>
      </w:r>
      <w:r w:rsidR="003B1324" w:rsidRPr="006E76CD">
        <w:rPr>
          <w:rFonts w:ascii="Adobe Arabic" w:hAnsi="Adobe Arabic" w:cs="Adobe Arabic"/>
          <w:sz w:val="28"/>
          <w:szCs w:val="28"/>
          <w:rtl/>
        </w:rPr>
        <w:t>، تحقيق محمد شمام، تونس</w:t>
      </w:r>
      <w:r w:rsidRPr="006E76CD">
        <w:rPr>
          <w:rFonts w:ascii="Adobe Arabic" w:hAnsi="Adobe Arabic" w:cs="Adobe Arabic" w:hint="cs"/>
          <w:sz w:val="28"/>
          <w:szCs w:val="28"/>
          <w:rtl/>
        </w:rPr>
        <w:t>.</w:t>
      </w:r>
    </w:p>
    <w:p w14:paraId="40ED4528" w14:textId="6A824FE2" w:rsidR="006E76CD" w:rsidRPr="006E76CD" w:rsidRDefault="006E76CD" w:rsidP="006E76CD">
      <w:pPr>
        <w:autoSpaceDE w:val="0"/>
        <w:autoSpaceDN w:val="0"/>
        <w:bidi/>
        <w:adjustRightInd w:val="0"/>
        <w:spacing w:after="0" w:line="240" w:lineRule="auto"/>
        <w:rPr>
          <w:rFonts w:ascii="Adobe Arabic" w:hAnsi="Adobe Arabic" w:cs="Adobe Arabic"/>
          <w:sz w:val="28"/>
          <w:szCs w:val="28"/>
          <w:rtl/>
        </w:rPr>
      </w:pPr>
      <w:r w:rsidRPr="006E76CD">
        <w:rPr>
          <w:rFonts w:ascii="Adobe Arabic" w:hAnsi="Adobe Arabic" w:cs="Adobe Arabic"/>
          <w:sz w:val="28"/>
          <w:szCs w:val="28"/>
          <w:rtl/>
        </w:rPr>
        <w:t xml:space="preserve">ابن الشمّاع، </w:t>
      </w:r>
      <w:r>
        <w:rPr>
          <w:rFonts w:ascii="Adobe Arabic" w:hAnsi="Adobe Arabic" w:cs="Adobe Arabic" w:hint="cs"/>
          <w:sz w:val="28"/>
          <w:szCs w:val="28"/>
          <w:rtl/>
        </w:rPr>
        <w:t xml:space="preserve">1984، </w:t>
      </w:r>
      <w:r w:rsidRPr="006E76CD">
        <w:rPr>
          <w:rFonts w:ascii="Adobe Arabic" w:hAnsi="Adobe Arabic" w:cs="Adobe Arabic"/>
          <w:b/>
          <w:bCs/>
          <w:sz w:val="28"/>
          <w:szCs w:val="28"/>
          <w:rtl/>
        </w:rPr>
        <w:t xml:space="preserve">الأدلة البينة النورانية في مفاخر الدولة </w:t>
      </w:r>
      <w:proofErr w:type="spellStart"/>
      <w:r w:rsidRPr="006E76CD">
        <w:rPr>
          <w:rFonts w:ascii="Adobe Arabic" w:hAnsi="Adobe Arabic" w:cs="Adobe Arabic"/>
          <w:b/>
          <w:bCs/>
          <w:sz w:val="28"/>
          <w:szCs w:val="28"/>
          <w:rtl/>
        </w:rPr>
        <w:t>الحفصية</w:t>
      </w:r>
      <w:proofErr w:type="spellEnd"/>
      <w:r w:rsidRPr="006E76CD">
        <w:rPr>
          <w:rFonts w:ascii="Adobe Arabic" w:hAnsi="Adobe Arabic" w:cs="Adobe Arabic"/>
          <w:sz w:val="28"/>
          <w:szCs w:val="28"/>
          <w:rtl/>
        </w:rPr>
        <w:t xml:space="preserve">، تحقيق الطاهر </w:t>
      </w:r>
      <w:proofErr w:type="spellStart"/>
      <w:r w:rsidRPr="006E76CD">
        <w:rPr>
          <w:rFonts w:ascii="Adobe Arabic" w:hAnsi="Adobe Arabic" w:cs="Adobe Arabic"/>
          <w:sz w:val="28"/>
          <w:szCs w:val="28"/>
          <w:rtl/>
        </w:rPr>
        <w:t>المعموري</w:t>
      </w:r>
      <w:proofErr w:type="spellEnd"/>
      <w:r w:rsidRPr="006E76CD">
        <w:rPr>
          <w:rFonts w:ascii="Adobe Arabic" w:hAnsi="Adobe Arabic" w:cs="Adobe Arabic"/>
          <w:sz w:val="28"/>
          <w:szCs w:val="28"/>
          <w:rtl/>
        </w:rPr>
        <w:t>، الدار العربية</w:t>
      </w:r>
      <w:r>
        <w:rPr>
          <w:rFonts w:ascii="Adobe Arabic" w:hAnsi="Adobe Arabic" w:cs="Adobe Arabic" w:hint="cs"/>
          <w:sz w:val="28"/>
          <w:szCs w:val="28"/>
          <w:rtl/>
        </w:rPr>
        <w:t xml:space="preserve"> </w:t>
      </w:r>
      <w:r w:rsidRPr="006E76CD">
        <w:rPr>
          <w:rFonts w:ascii="Adobe Arabic" w:hAnsi="Adobe Arabic" w:cs="Adobe Arabic"/>
          <w:sz w:val="28"/>
          <w:szCs w:val="28"/>
          <w:rtl/>
        </w:rPr>
        <w:t>للكتاب، تونس</w:t>
      </w:r>
      <w:r>
        <w:rPr>
          <w:rFonts w:ascii="Adobe Arabic" w:hAnsi="Adobe Arabic" w:cs="Adobe Arabic" w:hint="cs"/>
          <w:sz w:val="28"/>
          <w:szCs w:val="28"/>
          <w:rtl/>
        </w:rPr>
        <w:t>.</w:t>
      </w:r>
    </w:p>
    <w:p w14:paraId="5A7D0D80" w14:textId="77777777" w:rsidR="006E76CD" w:rsidRDefault="006E76CD" w:rsidP="006E76CD">
      <w:pPr>
        <w:spacing w:after="160"/>
        <w:jc w:val="both"/>
        <w:rPr>
          <w:rFonts w:cs="Times New Roman"/>
          <w:szCs w:val="24"/>
          <w:rtl/>
        </w:rPr>
      </w:pPr>
    </w:p>
    <w:p w14:paraId="43A5FE5A" w14:textId="0A64DCF3" w:rsidR="006E76CD" w:rsidRDefault="006E76CD" w:rsidP="006E76CD">
      <w:pPr>
        <w:spacing w:after="16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Marçais Georges, 1954, </w:t>
      </w:r>
      <w:r>
        <w:rPr>
          <w:rFonts w:ascii="TimesNewRomanPS-ItalicMT" w:hAnsi="TimesNewRomanPS-ItalicMT" w:cs="TimesNewRomanPS-ItalicMT"/>
          <w:i/>
          <w:iCs/>
          <w:szCs w:val="24"/>
        </w:rPr>
        <w:t xml:space="preserve">L’architecture musulmane d’Occident, Tunisie, Algérie, Maroc, </w:t>
      </w:r>
      <w:r>
        <w:rPr>
          <w:rFonts w:cs="Times New Roman"/>
          <w:i/>
          <w:iCs/>
          <w:szCs w:val="24"/>
        </w:rPr>
        <w:t xml:space="preserve">Espagne et Sicile, </w:t>
      </w:r>
      <w:r>
        <w:rPr>
          <w:rFonts w:cs="Times New Roman"/>
          <w:szCs w:val="24"/>
        </w:rPr>
        <w:t>Arts et Métiers Graphiques, Paris.</w:t>
      </w:r>
    </w:p>
    <w:p w14:paraId="521B9724" w14:textId="77777777" w:rsidR="006E76CD" w:rsidRDefault="006E76CD" w:rsidP="006E76CD">
      <w:pPr>
        <w:spacing w:after="16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Ammar Leïla, 2011, « </w:t>
      </w:r>
      <w:r>
        <w:rPr>
          <w:rFonts w:ascii="TimesNewRomanPSMT" w:hAnsi="TimesNewRomanPSMT" w:cs="TimesNewRomanPSMT"/>
          <w:szCs w:val="24"/>
        </w:rPr>
        <w:t>Pensée de l’urbain et transformations viaires à Tunis à la fin du XIX</w:t>
      </w:r>
      <w:r w:rsidRPr="0024707D">
        <w:rPr>
          <w:rFonts w:cs="Times New Roman"/>
          <w:sz w:val="20"/>
          <w:szCs w:val="20"/>
          <w:vertAlign w:val="superscript"/>
        </w:rPr>
        <w:t xml:space="preserve">e </w:t>
      </w:r>
      <w:r>
        <w:rPr>
          <w:rFonts w:cs="Times New Roman"/>
          <w:szCs w:val="24"/>
        </w:rPr>
        <w:t xml:space="preserve">siècle : deux projets de percée dans la médina », </w:t>
      </w:r>
      <w:r>
        <w:rPr>
          <w:rFonts w:cs="Times New Roman"/>
          <w:i/>
          <w:iCs/>
          <w:szCs w:val="24"/>
        </w:rPr>
        <w:t>in Formes urbaines et architectures au Maghreb aux XIX</w:t>
      </w:r>
      <w:r w:rsidRPr="0024707D">
        <w:rPr>
          <w:rFonts w:cs="Times New Roman"/>
          <w:i/>
          <w:iCs/>
          <w:sz w:val="16"/>
          <w:szCs w:val="16"/>
          <w:vertAlign w:val="superscript"/>
        </w:rPr>
        <w:t>e</w:t>
      </w:r>
      <w:r>
        <w:rPr>
          <w:rFonts w:cs="Times New Roman"/>
          <w:i/>
          <w:iCs/>
          <w:sz w:val="16"/>
          <w:szCs w:val="16"/>
        </w:rPr>
        <w:t xml:space="preserve"> </w:t>
      </w:r>
      <w:r>
        <w:rPr>
          <w:rFonts w:cs="Times New Roman"/>
          <w:i/>
          <w:iCs/>
          <w:szCs w:val="24"/>
        </w:rPr>
        <w:t>et XX</w:t>
      </w:r>
      <w:r>
        <w:rPr>
          <w:rFonts w:cs="Times New Roman"/>
          <w:i/>
          <w:iCs/>
          <w:sz w:val="16"/>
          <w:szCs w:val="16"/>
        </w:rPr>
        <w:t xml:space="preserve">e </w:t>
      </w:r>
      <w:r>
        <w:rPr>
          <w:rFonts w:cs="Times New Roman"/>
          <w:i/>
          <w:iCs/>
          <w:szCs w:val="24"/>
        </w:rPr>
        <w:t>siècles</w:t>
      </w:r>
      <w:r>
        <w:rPr>
          <w:rFonts w:cs="Times New Roman"/>
          <w:szCs w:val="24"/>
        </w:rPr>
        <w:t>, CPU, Tunis, p. 91-105.</w:t>
      </w:r>
    </w:p>
    <w:p w14:paraId="07FB0BCA" w14:textId="014853D2" w:rsidR="006E76CD" w:rsidRPr="003B1324" w:rsidRDefault="006E76CD" w:rsidP="006E76CD">
      <w:pPr>
        <w:spacing w:after="160"/>
        <w:jc w:val="both"/>
        <w:rPr>
          <w:rFonts w:ascii="Adobe Arabic" w:hAnsi="Adobe Arabic" w:cs="Adobe Arabic"/>
          <w:b/>
          <w:bCs/>
          <w:color w:val="810000"/>
          <w:sz w:val="28"/>
          <w:szCs w:val="28"/>
        </w:rPr>
      </w:pPr>
      <w:proofErr w:type="spellStart"/>
      <w:r>
        <w:rPr>
          <w:rFonts w:cs="Times New Roman"/>
          <w:szCs w:val="24"/>
        </w:rPr>
        <w:t>Badia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Belabed</w:t>
      </w:r>
      <w:proofErr w:type="spellEnd"/>
      <w:r>
        <w:rPr>
          <w:rFonts w:cs="Times New Roman"/>
          <w:szCs w:val="24"/>
        </w:rPr>
        <w:t xml:space="preserve"> Sahraoui, 2007, « Politique municipale et pratique urbaine : Constantine au XIX</w:t>
      </w:r>
      <w:r>
        <w:rPr>
          <w:rFonts w:cs="Times New Roman"/>
          <w:sz w:val="16"/>
          <w:szCs w:val="16"/>
        </w:rPr>
        <w:t xml:space="preserve">e </w:t>
      </w:r>
      <w:r>
        <w:rPr>
          <w:rFonts w:cs="Times New Roman"/>
          <w:szCs w:val="24"/>
        </w:rPr>
        <w:t xml:space="preserve">siècle » in </w:t>
      </w:r>
      <w:proofErr w:type="spellStart"/>
      <w:r>
        <w:rPr>
          <w:rFonts w:cs="Times New Roman"/>
          <w:i/>
          <w:iCs/>
          <w:szCs w:val="24"/>
        </w:rPr>
        <w:t>Insaniyat</w:t>
      </w:r>
      <w:proofErr w:type="spellEnd"/>
      <w:r>
        <w:rPr>
          <w:rFonts w:cs="Times New Roman"/>
          <w:szCs w:val="24"/>
        </w:rPr>
        <w:t>, n° 35-36, p. 109-129</w:t>
      </w:r>
      <w:r>
        <w:rPr>
          <w:rFonts w:cs="Times New Roman" w:hint="cs"/>
          <w:szCs w:val="24"/>
          <w:rtl/>
        </w:rPr>
        <w:t>.</w:t>
      </w:r>
    </w:p>
    <w:sectPr w:rsidR="006E76CD" w:rsidRPr="003B1324" w:rsidSect="00E37524">
      <w:headerReference w:type="default" r:id="rId10"/>
      <w:footnotePr>
        <w:numRestart w:val="eachSect"/>
      </w:footnotePr>
      <w:pgSz w:w="11906" w:h="16838" w:code="9"/>
      <w:pgMar w:top="2041" w:right="1474" w:bottom="1985" w:left="1474" w:header="993" w:footer="16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D24B55" w14:textId="77777777" w:rsidR="00022A6C" w:rsidRDefault="00022A6C" w:rsidP="00CA27F6">
      <w:pPr>
        <w:spacing w:after="0" w:line="240" w:lineRule="auto"/>
      </w:pPr>
      <w:r>
        <w:separator/>
      </w:r>
    </w:p>
    <w:p w14:paraId="10A0ADA2" w14:textId="77777777" w:rsidR="00022A6C" w:rsidRDefault="00022A6C"/>
  </w:endnote>
  <w:endnote w:type="continuationSeparator" w:id="0">
    <w:p w14:paraId="3905E6D7" w14:textId="77777777" w:rsidR="00022A6C" w:rsidRDefault="00022A6C" w:rsidP="00CA27F6">
      <w:pPr>
        <w:spacing w:after="0" w:line="240" w:lineRule="auto"/>
      </w:pPr>
      <w:r>
        <w:continuationSeparator/>
      </w:r>
    </w:p>
    <w:p w14:paraId="32758BDD" w14:textId="77777777" w:rsidR="00022A6C" w:rsidRDefault="00022A6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dobe Arabic">
    <w:panose1 w:val="02040503050201020203"/>
    <w:charset w:val="00"/>
    <w:family w:val="roman"/>
    <w:notTrueType/>
    <w:pitch w:val="variable"/>
    <w:sig w:usb0="8000202F" w:usb1="8000A04A" w:usb2="00000008" w:usb3="00000000" w:csb0="00000041" w:csb1="00000000"/>
  </w:font>
  <w:font w:name="TimesNewRomanPS-Italic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2C7D01" w14:textId="77777777" w:rsidR="00022A6C" w:rsidRDefault="00022A6C" w:rsidP="00CA27F6">
      <w:pPr>
        <w:spacing w:after="0" w:line="240" w:lineRule="auto"/>
      </w:pPr>
      <w:r>
        <w:separator/>
      </w:r>
    </w:p>
  </w:footnote>
  <w:footnote w:type="continuationSeparator" w:id="0">
    <w:p w14:paraId="115337A0" w14:textId="77777777" w:rsidR="00022A6C" w:rsidRDefault="00022A6C" w:rsidP="00CA27F6">
      <w:pPr>
        <w:spacing w:after="0" w:line="240" w:lineRule="auto"/>
      </w:pPr>
      <w:r>
        <w:continuationSeparator/>
      </w:r>
    </w:p>
  </w:footnote>
  <w:footnote w:type="continuationNotice" w:id="1">
    <w:p w14:paraId="7B74F4DB" w14:textId="77777777" w:rsidR="00022A6C" w:rsidRDefault="00022A6C">
      <w:pPr>
        <w:spacing w:after="0" w:line="240" w:lineRule="auto"/>
      </w:pPr>
    </w:p>
  </w:footnote>
  <w:footnote w:id="2">
    <w:p w14:paraId="31E67ECD" w14:textId="77777777" w:rsidR="00DA0E1C" w:rsidRDefault="00DA0E1C" w:rsidP="00DA0E1C">
      <w:pPr>
        <w:pStyle w:val="Notedebasdepage"/>
      </w:pPr>
      <w:r>
        <w:rPr>
          <w:rStyle w:val="Appelnotedebasdep"/>
        </w:rPr>
        <w:t>*</w:t>
      </w:r>
      <w:r>
        <w:t xml:space="preserve"> Architecte, Docteur et chercheur- ENAU-EDSIA- Université de Carthage. Laboratoire</w:t>
      </w:r>
      <w:r w:rsidRPr="00CD4150">
        <w:t xml:space="preserve"> </w:t>
      </w:r>
      <w:r>
        <w:t xml:space="preserve">de recherche en patrimoine et architecturologie </w:t>
      </w:r>
      <w:proofErr w:type="spellStart"/>
      <w:r>
        <w:t>LaRPA</w:t>
      </w:r>
      <w:proofErr w:type="spellEnd"/>
      <w:r>
        <w:t xml:space="preserve">, </w:t>
      </w:r>
      <w:r w:rsidRPr="00CB1305">
        <w:t>Équipe</w:t>
      </w:r>
      <w:r>
        <w:t xml:space="preserve"> de recherche en Architecturologie, connaissance et modélisation de la conception.</w:t>
      </w:r>
    </w:p>
  </w:footnote>
  <w:footnote w:id="3">
    <w:p w14:paraId="06DC6AE7" w14:textId="044C67F6" w:rsidR="0036617F" w:rsidRDefault="0036617F">
      <w:pPr>
        <w:pStyle w:val="Notedebasdepage"/>
      </w:pPr>
      <w:r>
        <w:rPr>
          <w:rStyle w:val="Appelnotedebasdep"/>
        </w:rPr>
        <w:footnoteRef/>
      </w:r>
      <w:r>
        <w:t xml:space="preserve"> A. </w:t>
      </w:r>
      <w:proofErr w:type="spellStart"/>
      <w:r>
        <w:t>Saadapui</w:t>
      </w:r>
      <w:proofErr w:type="spellEnd"/>
      <w:r>
        <w:t xml:space="preserve">, année, p. xx. </w:t>
      </w:r>
    </w:p>
  </w:footnote>
  <w:footnote w:id="4">
    <w:p w14:paraId="547B0316" w14:textId="08125A20" w:rsidR="0036617F" w:rsidRDefault="0036617F" w:rsidP="0036617F">
      <w:pPr>
        <w:pStyle w:val="Notedebasdepage"/>
      </w:pPr>
      <w:r>
        <w:rPr>
          <w:rStyle w:val="Appelnotedebasdep"/>
        </w:rPr>
        <w:footnoteRef/>
      </w:r>
      <w:r>
        <w:t xml:space="preserve"> </w:t>
      </w:r>
      <w:r>
        <w:rPr>
          <w:rFonts w:cs="Times New Roman"/>
          <w:szCs w:val="24"/>
        </w:rPr>
        <w:t>A. Laroui, 1970, p. xx-xx.</w:t>
      </w:r>
    </w:p>
  </w:footnote>
  <w:footnote w:id="5">
    <w:p w14:paraId="5B4182F5" w14:textId="4E0E6A18" w:rsidR="0024707D" w:rsidRDefault="0024707D" w:rsidP="003B1324">
      <w:pPr>
        <w:pStyle w:val="Notedebasdepage"/>
        <w:bidi/>
      </w:pPr>
      <w:r>
        <w:rPr>
          <w:rStyle w:val="Appelnotedebasdep"/>
        </w:rPr>
        <w:t>*</w:t>
      </w:r>
      <w:r>
        <w:t xml:space="preserve"> </w:t>
      </w:r>
      <w:r w:rsidR="003B1324">
        <w:rPr>
          <w:rFonts w:hint="cs"/>
          <w:rtl/>
        </w:rPr>
        <w:t xml:space="preserve"> تعريف الكاتب. </w:t>
      </w:r>
    </w:p>
  </w:footnote>
  <w:footnote w:id="6">
    <w:p w14:paraId="59836210" w14:textId="45712786" w:rsidR="003B1324" w:rsidRPr="003B1324" w:rsidRDefault="003B1324" w:rsidP="003B1324">
      <w:pPr>
        <w:pStyle w:val="Notedebasdepage"/>
        <w:bidi/>
        <w:rPr>
          <w:rFonts w:hint="cs"/>
          <w:lang w:bidi="ar-TN"/>
        </w:rPr>
      </w:pPr>
      <w:r>
        <w:rPr>
          <w:rStyle w:val="Appelnotedebasdep"/>
        </w:rPr>
        <w:t>1</w:t>
      </w:r>
      <w:r>
        <w:t xml:space="preserve"> </w:t>
      </w:r>
      <w:r>
        <w:rPr>
          <w:rFonts w:hint="cs"/>
          <w:rtl/>
        </w:rPr>
        <w:t xml:space="preserve"> الكاتب، سنة النشر، ص. </w:t>
      </w:r>
      <w:r>
        <w:t>XX</w:t>
      </w:r>
      <w:r>
        <w:rPr>
          <w:rFonts w:hint="cs"/>
          <w:rtl/>
        </w:rPr>
        <w:t xml:space="preserve">. </w:t>
      </w:r>
    </w:p>
  </w:footnote>
  <w:footnote w:id="7">
    <w:p w14:paraId="4081BB55" w14:textId="70075772" w:rsidR="003B1324" w:rsidRDefault="003B1324">
      <w:pPr>
        <w:pStyle w:val="Notedebasdepage"/>
      </w:pPr>
      <w:r>
        <w:rPr>
          <w:rStyle w:val="Appelnotedebasdep"/>
        </w:rPr>
        <w:t>2</w:t>
      </w:r>
      <w:r>
        <w:t xml:space="preserve"> Auteur, Année, p. XX.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3766F" w14:textId="27EFD673" w:rsidR="00E37524" w:rsidRPr="00594CF9" w:rsidRDefault="00E37524" w:rsidP="00E37524">
    <w:pPr>
      <w:ind w:left="851"/>
      <w:rPr>
        <w:rFonts w:asciiTheme="majorBidi" w:hAnsiTheme="majorBidi" w:cstheme="majorBidi"/>
        <w:color w:val="0D0D0D"/>
        <w:sz w:val="20"/>
        <w:szCs w:val="20"/>
      </w:rPr>
    </w:pPr>
    <w:r w:rsidRPr="00114FA6">
      <w:rPr>
        <w:noProof/>
        <w:color w:val="800000"/>
      </w:rPr>
      <w:drawing>
        <wp:anchor distT="0" distB="0" distL="0" distR="0" simplePos="0" relativeHeight="251659264" behindDoc="1" locked="0" layoutInCell="1" allowOverlap="1" wp14:anchorId="0EE3543F" wp14:editId="308E693F">
          <wp:simplePos x="0" y="0"/>
          <wp:positionH relativeFrom="page">
            <wp:posOffset>1117600</wp:posOffset>
          </wp:positionH>
          <wp:positionV relativeFrom="page">
            <wp:posOffset>452755</wp:posOffset>
          </wp:positionV>
          <wp:extent cx="264571" cy="421171"/>
          <wp:effectExtent l="0" t="0" r="2540" b="0"/>
          <wp:wrapNone/>
          <wp:docPr id="311926723" name="Image 31192672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4571" cy="42117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94CF9">
      <w:rPr>
        <w:rFonts w:asciiTheme="majorBidi" w:hAnsiTheme="majorBidi" w:cstheme="majorBidi"/>
        <w:color w:val="0D0D0D"/>
        <w:sz w:val="20"/>
        <w:szCs w:val="20"/>
      </w:rPr>
      <w:t xml:space="preserve">Al-Sabîl : Revue d’Histoire, d’Archéologie et d’Architecture Maghrébines </w:t>
    </w:r>
    <w:r>
      <w:rPr>
        <w:rFonts w:asciiTheme="majorBidi" w:hAnsiTheme="majorBidi" w:cstheme="majorBidi"/>
        <w:color w:val="0D0D0D"/>
        <w:sz w:val="20"/>
        <w:szCs w:val="20"/>
      </w:rPr>
      <w:t xml:space="preserve">- </w:t>
    </w:r>
    <w:proofErr w:type="spellStart"/>
    <w:r>
      <w:rPr>
        <w:rFonts w:asciiTheme="majorBidi" w:hAnsiTheme="majorBidi" w:cstheme="majorBidi"/>
        <w:color w:val="0D0D0D"/>
        <w:sz w:val="20"/>
        <w:szCs w:val="20"/>
      </w:rPr>
      <w:t>n°</w:t>
    </w:r>
    <w:r>
      <w:rPr>
        <w:rFonts w:asciiTheme="majorBidi" w:hAnsiTheme="majorBidi" w:cstheme="majorBidi"/>
        <w:color w:val="0D0D0D"/>
        <w:sz w:val="20"/>
        <w:szCs w:val="20"/>
      </w:rPr>
      <w:t>XX</w:t>
    </w:r>
    <w:proofErr w:type="spellEnd"/>
    <w:r>
      <w:rPr>
        <w:rFonts w:asciiTheme="majorBidi" w:hAnsiTheme="majorBidi" w:cstheme="majorBidi"/>
        <w:color w:val="0D0D0D"/>
        <w:sz w:val="20"/>
        <w:szCs w:val="20"/>
      </w:rPr>
      <w:t xml:space="preserve"> </w:t>
    </w:r>
    <w:r>
      <w:rPr>
        <w:rFonts w:asciiTheme="majorBidi" w:hAnsiTheme="majorBidi" w:cstheme="majorBidi"/>
        <w:color w:val="0D0D0D"/>
        <w:sz w:val="20"/>
        <w:szCs w:val="20"/>
      </w:rPr>
      <w:t>–</w:t>
    </w:r>
    <w:r>
      <w:rPr>
        <w:rFonts w:asciiTheme="majorBidi" w:hAnsiTheme="majorBidi" w:cstheme="majorBidi"/>
        <w:color w:val="0D0D0D"/>
        <w:sz w:val="20"/>
        <w:szCs w:val="20"/>
      </w:rPr>
      <w:t xml:space="preserve"> 202</w:t>
    </w:r>
    <w:r>
      <w:rPr>
        <w:rFonts w:asciiTheme="majorBidi" w:hAnsiTheme="majorBidi" w:cstheme="majorBidi"/>
        <w:color w:val="0D0D0D"/>
        <w:sz w:val="20"/>
        <w:szCs w:val="20"/>
      </w:rPr>
      <w:t>X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7473EB" w14:textId="4C47C69F" w:rsidR="0024707D" w:rsidRPr="0024707D" w:rsidRDefault="0024707D" w:rsidP="0024707D">
    <w:pPr>
      <w:pStyle w:val="En-tte"/>
      <w:bidi/>
      <w:ind w:left="878"/>
      <w:rPr>
        <w:sz w:val="32"/>
        <w:szCs w:val="28"/>
        <w:lang w:bidi="ar-TN"/>
      </w:rPr>
    </w:pPr>
    <w:r w:rsidRPr="00E37524">
      <w:rPr>
        <w:sz w:val="32"/>
        <w:szCs w:val="28"/>
      </w:rPr>
      <w:drawing>
        <wp:anchor distT="0" distB="0" distL="114300" distR="114300" simplePos="0" relativeHeight="251661312" behindDoc="0" locked="0" layoutInCell="1" allowOverlap="1" wp14:anchorId="109000F9" wp14:editId="0EF6C80C">
          <wp:simplePos x="0" y="0"/>
          <wp:positionH relativeFrom="column">
            <wp:posOffset>5160010</wp:posOffset>
          </wp:positionH>
          <wp:positionV relativeFrom="paragraph">
            <wp:posOffset>-106680</wp:posOffset>
          </wp:positionV>
          <wp:extent cx="476250" cy="495300"/>
          <wp:effectExtent l="0" t="0" r="0" b="0"/>
          <wp:wrapNone/>
          <wp:docPr id="311926725" name="Image 3119267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1628" b="17721"/>
                  <a:stretch/>
                </pic:blipFill>
                <pic:spPr bwMode="auto">
                  <a:xfrm>
                    <a:off x="0" y="0"/>
                    <a:ext cx="4762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Pr="00E37524">
      <w:rPr>
        <w:rFonts w:ascii="Adobe Arabic" w:hAnsi="Adobe Arabic" w:cs="Adobe Arabic" w:hint="cs"/>
        <w:sz w:val="32"/>
        <w:szCs w:val="28"/>
        <w:rtl/>
        <w:lang w:bidi="ar-TN"/>
      </w:rPr>
      <w:t>السبيل :</w:t>
    </w:r>
    <w:r w:rsidRPr="0024707D">
      <w:rPr>
        <w:rtl/>
      </w:rPr>
      <w:t xml:space="preserve"> </w:t>
    </w:r>
    <w:r w:rsidRPr="0024707D">
      <w:rPr>
        <w:rFonts w:ascii="Adobe Arabic" w:hAnsi="Adobe Arabic" w:cs="Adobe Arabic"/>
        <w:sz w:val="32"/>
        <w:szCs w:val="28"/>
        <w:rtl/>
        <w:lang w:bidi="ar-TN"/>
      </w:rPr>
      <w:t>مجلة التّاريخ والآثار والعمارة المغاربية</w:t>
    </w:r>
    <w:r>
      <w:rPr>
        <w:rFonts w:ascii="Adobe Arabic" w:hAnsi="Adobe Arabic" w:cs="Adobe Arabic" w:hint="cs"/>
        <w:sz w:val="32"/>
        <w:szCs w:val="28"/>
        <w:rtl/>
        <w:lang w:bidi="ar-TN"/>
      </w:rPr>
      <w:t xml:space="preserve"> </w:t>
    </w:r>
    <w:r>
      <w:rPr>
        <w:rFonts w:ascii="Adobe Arabic" w:hAnsi="Adobe Arabic" w:cs="Adobe Arabic"/>
        <w:sz w:val="32"/>
        <w:szCs w:val="28"/>
        <w:rtl/>
        <w:lang w:bidi="ar-TN"/>
      </w:rPr>
      <w:t>–</w:t>
    </w:r>
    <w:r>
      <w:rPr>
        <w:rFonts w:ascii="Adobe Arabic" w:hAnsi="Adobe Arabic" w:cs="Adobe Arabic" w:hint="cs"/>
        <w:sz w:val="32"/>
        <w:szCs w:val="28"/>
        <w:rtl/>
        <w:lang w:bidi="ar-TN"/>
      </w:rPr>
      <w:t xml:space="preserve"> عدد </w:t>
    </w:r>
    <w:r>
      <w:rPr>
        <w:rFonts w:ascii="Adobe Arabic" w:hAnsi="Adobe Arabic" w:cs="Adobe Arabic"/>
        <w:sz w:val="32"/>
        <w:szCs w:val="28"/>
        <w:lang w:bidi="ar-TN"/>
      </w:rPr>
      <w:t>.202X - XX</w:t>
    </w:r>
  </w:p>
  <w:p w14:paraId="5561BD11" w14:textId="77777777" w:rsidR="0024707D" w:rsidRDefault="0024707D" w:rsidP="0024707D">
    <w:pPr>
      <w:pStyle w:val="En-tte"/>
      <w:bidi/>
      <w:ind w:left="87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D2742B02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D517FC"/>
    <w:multiLevelType w:val="hybridMultilevel"/>
    <w:tmpl w:val="9DAEB160"/>
    <w:lvl w:ilvl="0" w:tplc="B28ACE7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872843"/>
    <w:multiLevelType w:val="multilevel"/>
    <w:tmpl w:val="18872843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E72007"/>
    <w:multiLevelType w:val="hybridMultilevel"/>
    <w:tmpl w:val="CE7CFDB8"/>
    <w:lvl w:ilvl="0" w:tplc="4E520734">
      <w:start w:val="1"/>
      <w:numFmt w:val="bullet"/>
      <w:lvlText w:val="-"/>
      <w:lvlJc w:val="left"/>
      <w:pPr>
        <w:ind w:left="720" w:hanging="360"/>
      </w:pPr>
      <w:rPr>
        <w:rFonts w:ascii="Garamond" w:hAnsi="Garamond" w:cs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6B457A"/>
    <w:multiLevelType w:val="multilevel"/>
    <w:tmpl w:val="306B457A"/>
    <w:lvl w:ilvl="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7371C5"/>
    <w:multiLevelType w:val="multilevel"/>
    <w:tmpl w:val="337371C5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0B7286"/>
    <w:multiLevelType w:val="multilevel"/>
    <w:tmpl w:val="3A0B7286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0B75C4"/>
    <w:multiLevelType w:val="hybridMultilevel"/>
    <w:tmpl w:val="864A6948"/>
    <w:lvl w:ilvl="0" w:tplc="4E520734">
      <w:start w:val="1"/>
      <w:numFmt w:val="bullet"/>
      <w:lvlText w:val="-"/>
      <w:lvlJc w:val="left"/>
      <w:pPr>
        <w:ind w:left="720" w:hanging="360"/>
      </w:pPr>
      <w:rPr>
        <w:rFonts w:ascii="Garamond" w:hAnsi="Garamond" w:cs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633F50"/>
    <w:multiLevelType w:val="multilevel"/>
    <w:tmpl w:val="66633F50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D41ED6"/>
    <w:multiLevelType w:val="multilevel"/>
    <w:tmpl w:val="21AE8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5"/>
  </w:num>
  <w:num w:numId="5">
    <w:abstractNumId w:val="8"/>
  </w:num>
  <w:num w:numId="6">
    <w:abstractNumId w:val="7"/>
  </w:num>
  <w:num w:numId="7">
    <w:abstractNumId w:val="2"/>
  </w:num>
  <w:num w:numId="8">
    <w:abstractNumId w:val="3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numRestart w:val="eachSect"/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6361"/>
    <w:rsid w:val="0000792E"/>
    <w:rsid w:val="0001281E"/>
    <w:rsid w:val="00022A6C"/>
    <w:rsid w:val="0003676F"/>
    <w:rsid w:val="00083A35"/>
    <w:rsid w:val="000847D5"/>
    <w:rsid w:val="000939A8"/>
    <w:rsid w:val="00097525"/>
    <w:rsid w:val="001268AE"/>
    <w:rsid w:val="00127E8B"/>
    <w:rsid w:val="00134351"/>
    <w:rsid w:val="001358B8"/>
    <w:rsid w:val="0014281E"/>
    <w:rsid w:val="00144C45"/>
    <w:rsid w:val="0014679F"/>
    <w:rsid w:val="00150974"/>
    <w:rsid w:val="00154E90"/>
    <w:rsid w:val="0017621B"/>
    <w:rsid w:val="00185FE7"/>
    <w:rsid w:val="001C1D1C"/>
    <w:rsid w:val="001C54FC"/>
    <w:rsid w:val="001D4755"/>
    <w:rsid w:val="001D77E5"/>
    <w:rsid w:val="0020152C"/>
    <w:rsid w:val="00224046"/>
    <w:rsid w:val="00227C14"/>
    <w:rsid w:val="002374D8"/>
    <w:rsid w:val="0024707D"/>
    <w:rsid w:val="00275294"/>
    <w:rsid w:val="0029124C"/>
    <w:rsid w:val="002C03A5"/>
    <w:rsid w:val="002C1547"/>
    <w:rsid w:val="002D018F"/>
    <w:rsid w:val="002D4579"/>
    <w:rsid w:val="002E0AB4"/>
    <w:rsid w:val="002E6FF1"/>
    <w:rsid w:val="003015F2"/>
    <w:rsid w:val="00361CF5"/>
    <w:rsid w:val="00362DC8"/>
    <w:rsid w:val="0036617F"/>
    <w:rsid w:val="003A3816"/>
    <w:rsid w:val="003B1324"/>
    <w:rsid w:val="003B2B41"/>
    <w:rsid w:val="003E1A07"/>
    <w:rsid w:val="004112E2"/>
    <w:rsid w:val="004161B3"/>
    <w:rsid w:val="00421D1F"/>
    <w:rsid w:val="004411D8"/>
    <w:rsid w:val="004643A1"/>
    <w:rsid w:val="00473023"/>
    <w:rsid w:val="004852D5"/>
    <w:rsid w:val="00487F82"/>
    <w:rsid w:val="00490665"/>
    <w:rsid w:val="00491C6D"/>
    <w:rsid w:val="004A6CD8"/>
    <w:rsid w:val="004D1DCD"/>
    <w:rsid w:val="004D2329"/>
    <w:rsid w:val="004F378B"/>
    <w:rsid w:val="005049B3"/>
    <w:rsid w:val="00507E6E"/>
    <w:rsid w:val="0051222F"/>
    <w:rsid w:val="00542494"/>
    <w:rsid w:val="005456A0"/>
    <w:rsid w:val="0056061E"/>
    <w:rsid w:val="005A0322"/>
    <w:rsid w:val="005E7F72"/>
    <w:rsid w:val="00611287"/>
    <w:rsid w:val="0063341E"/>
    <w:rsid w:val="00651521"/>
    <w:rsid w:val="00656702"/>
    <w:rsid w:val="006A7DC9"/>
    <w:rsid w:val="006C12D5"/>
    <w:rsid w:val="006E059E"/>
    <w:rsid w:val="006E0C42"/>
    <w:rsid w:val="006E76CD"/>
    <w:rsid w:val="006E76F3"/>
    <w:rsid w:val="00704606"/>
    <w:rsid w:val="00777385"/>
    <w:rsid w:val="00777D86"/>
    <w:rsid w:val="00786115"/>
    <w:rsid w:val="007979BD"/>
    <w:rsid w:val="007A4E06"/>
    <w:rsid w:val="008034B5"/>
    <w:rsid w:val="008148EF"/>
    <w:rsid w:val="00843DC6"/>
    <w:rsid w:val="0085380F"/>
    <w:rsid w:val="008632D8"/>
    <w:rsid w:val="008656E0"/>
    <w:rsid w:val="00873626"/>
    <w:rsid w:val="00883DF7"/>
    <w:rsid w:val="008955B0"/>
    <w:rsid w:val="0089653D"/>
    <w:rsid w:val="008A349F"/>
    <w:rsid w:val="008C09A5"/>
    <w:rsid w:val="008D1343"/>
    <w:rsid w:val="008D6259"/>
    <w:rsid w:val="008F0201"/>
    <w:rsid w:val="008F352C"/>
    <w:rsid w:val="00916D9E"/>
    <w:rsid w:val="00924CA2"/>
    <w:rsid w:val="0094607B"/>
    <w:rsid w:val="009547F8"/>
    <w:rsid w:val="009658D4"/>
    <w:rsid w:val="0099706D"/>
    <w:rsid w:val="009A246B"/>
    <w:rsid w:val="009A365B"/>
    <w:rsid w:val="009B5DCD"/>
    <w:rsid w:val="009B7269"/>
    <w:rsid w:val="009D077B"/>
    <w:rsid w:val="009E4312"/>
    <w:rsid w:val="009E456E"/>
    <w:rsid w:val="009F0B67"/>
    <w:rsid w:val="009F64BF"/>
    <w:rsid w:val="00A10424"/>
    <w:rsid w:val="00A16361"/>
    <w:rsid w:val="00A2618D"/>
    <w:rsid w:val="00A276DE"/>
    <w:rsid w:val="00A442DE"/>
    <w:rsid w:val="00A660F5"/>
    <w:rsid w:val="00A70211"/>
    <w:rsid w:val="00AC2DDD"/>
    <w:rsid w:val="00AD4091"/>
    <w:rsid w:val="00AE66BA"/>
    <w:rsid w:val="00B127A7"/>
    <w:rsid w:val="00B43F89"/>
    <w:rsid w:val="00B44A81"/>
    <w:rsid w:val="00B46CC0"/>
    <w:rsid w:val="00B7223F"/>
    <w:rsid w:val="00B737F8"/>
    <w:rsid w:val="00B86B79"/>
    <w:rsid w:val="00BB2AE8"/>
    <w:rsid w:val="00BB447D"/>
    <w:rsid w:val="00BC2909"/>
    <w:rsid w:val="00BC7FE2"/>
    <w:rsid w:val="00BE0780"/>
    <w:rsid w:val="00BF485E"/>
    <w:rsid w:val="00C432E1"/>
    <w:rsid w:val="00C448A0"/>
    <w:rsid w:val="00C45B3A"/>
    <w:rsid w:val="00C56102"/>
    <w:rsid w:val="00C71B4C"/>
    <w:rsid w:val="00C90E74"/>
    <w:rsid w:val="00CA27F6"/>
    <w:rsid w:val="00CA4EB7"/>
    <w:rsid w:val="00CB37E3"/>
    <w:rsid w:val="00CC1EC7"/>
    <w:rsid w:val="00D01B64"/>
    <w:rsid w:val="00D11032"/>
    <w:rsid w:val="00D20FDB"/>
    <w:rsid w:val="00D363CA"/>
    <w:rsid w:val="00D512E5"/>
    <w:rsid w:val="00D5469A"/>
    <w:rsid w:val="00D61444"/>
    <w:rsid w:val="00D64933"/>
    <w:rsid w:val="00D72262"/>
    <w:rsid w:val="00D80D1E"/>
    <w:rsid w:val="00D840EF"/>
    <w:rsid w:val="00D91E9E"/>
    <w:rsid w:val="00DA0E1C"/>
    <w:rsid w:val="00DE3E26"/>
    <w:rsid w:val="00DF3243"/>
    <w:rsid w:val="00E309C2"/>
    <w:rsid w:val="00E37524"/>
    <w:rsid w:val="00E37C3C"/>
    <w:rsid w:val="00E43C9E"/>
    <w:rsid w:val="00E46D7D"/>
    <w:rsid w:val="00E54C44"/>
    <w:rsid w:val="00E563A4"/>
    <w:rsid w:val="00E6344A"/>
    <w:rsid w:val="00E657E5"/>
    <w:rsid w:val="00E74E17"/>
    <w:rsid w:val="00EA15C6"/>
    <w:rsid w:val="00EE256E"/>
    <w:rsid w:val="00EF6792"/>
    <w:rsid w:val="00F05CAC"/>
    <w:rsid w:val="00F22385"/>
    <w:rsid w:val="00F23B24"/>
    <w:rsid w:val="00F64B38"/>
    <w:rsid w:val="00F70871"/>
    <w:rsid w:val="00F87EA8"/>
    <w:rsid w:val="00F9328A"/>
    <w:rsid w:val="00F94806"/>
    <w:rsid w:val="00FB0C14"/>
    <w:rsid w:val="00FC01A4"/>
    <w:rsid w:val="00FC10C1"/>
    <w:rsid w:val="00FC40D0"/>
    <w:rsid w:val="00FE492E"/>
    <w:rsid w:val="00FF4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54BBF1"/>
  <w15:chartTrackingRefBased/>
  <w15:docId w15:val="{4BF50337-48F9-4246-997C-025C19C69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76CD"/>
    <w:pPr>
      <w:spacing w:after="120"/>
    </w:pPr>
    <w:rPr>
      <w:rFonts w:ascii="Times New Roman" w:hAnsi="Times New Roman"/>
      <w:sz w:val="24"/>
    </w:rPr>
  </w:style>
  <w:style w:type="paragraph" w:styleId="Titre1">
    <w:name w:val="heading 1"/>
    <w:basedOn w:val="Normal"/>
    <w:next w:val="Normal"/>
    <w:link w:val="Titre1Car"/>
    <w:uiPriority w:val="9"/>
    <w:qFormat/>
    <w:rsid w:val="00154E90"/>
    <w:pPr>
      <w:outlineLvl w:val="0"/>
    </w:pPr>
    <w:rPr>
      <w:b/>
      <w:bCs/>
      <w:color w:val="800000"/>
      <w:sz w:val="32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843DC6"/>
    <w:pPr>
      <w:spacing w:before="120"/>
      <w:outlineLvl w:val="1"/>
    </w:pPr>
    <w:rPr>
      <w:b/>
      <w:bCs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6E0C4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6E0C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DE3E26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DE3E26"/>
    <w:rPr>
      <w:color w:val="605E5C"/>
      <w:shd w:val="clear" w:color="auto" w:fill="E1DFDD"/>
    </w:rPr>
  </w:style>
  <w:style w:type="paragraph" w:styleId="Notedebasdepage">
    <w:name w:val="footnote text"/>
    <w:aliases w:val=" Car Car Car Car, Car Car Car Car Car Car Car, Car Car Car Car Car Car"/>
    <w:basedOn w:val="Normal"/>
    <w:link w:val="NotedebasdepageCar"/>
    <w:uiPriority w:val="99"/>
    <w:unhideWhenUsed/>
    <w:rsid w:val="00CA27F6"/>
    <w:pPr>
      <w:spacing w:after="0" w:line="240" w:lineRule="auto"/>
    </w:pPr>
    <w:rPr>
      <w:sz w:val="20"/>
      <w:szCs w:val="20"/>
    </w:rPr>
  </w:style>
  <w:style w:type="character" w:customStyle="1" w:styleId="NotedebasdepageCar">
    <w:name w:val="Note de bas de page Car"/>
    <w:aliases w:val=" Car Car Car Car Car, Car Car Car Car Car Car Car Car, Car Car Car Car Car Car Car1"/>
    <w:basedOn w:val="Policepardfaut"/>
    <w:link w:val="Notedebasdepage"/>
    <w:uiPriority w:val="99"/>
    <w:qFormat/>
    <w:rsid w:val="00CA27F6"/>
    <w:rPr>
      <w:rFonts w:ascii="Times New Roman" w:hAnsi="Times New Roman"/>
      <w:sz w:val="20"/>
      <w:szCs w:val="20"/>
    </w:rPr>
  </w:style>
  <w:style w:type="character" w:styleId="Appelnotedebasdep">
    <w:name w:val="footnote reference"/>
    <w:basedOn w:val="Policepardfaut"/>
    <w:uiPriority w:val="99"/>
    <w:unhideWhenUsed/>
    <w:qFormat/>
    <w:rsid w:val="00CA27F6"/>
    <w:rPr>
      <w:vertAlign w:val="superscript"/>
    </w:rPr>
  </w:style>
  <w:style w:type="character" w:customStyle="1" w:styleId="Titre1Car">
    <w:name w:val="Titre 1 Car"/>
    <w:basedOn w:val="Policepardfaut"/>
    <w:link w:val="Titre1"/>
    <w:uiPriority w:val="9"/>
    <w:rsid w:val="00154E90"/>
    <w:rPr>
      <w:rFonts w:ascii="Times New Roman" w:hAnsi="Times New Roman"/>
      <w:b/>
      <w:bCs/>
      <w:color w:val="800000"/>
      <w:sz w:val="32"/>
      <w:szCs w:val="28"/>
    </w:rPr>
  </w:style>
  <w:style w:type="paragraph" w:styleId="TM1">
    <w:name w:val="toc 1"/>
    <w:basedOn w:val="Normal"/>
    <w:next w:val="Normal"/>
    <w:autoRedefine/>
    <w:uiPriority w:val="39"/>
    <w:unhideWhenUsed/>
    <w:rsid w:val="00154E90"/>
    <w:pPr>
      <w:spacing w:after="100"/>
    </w:pPr>
  </w:style>
  <w:style w:type="paragraph" w:styleId="En-tte">
    <w:name w:val="header"/>
    <w:basedOn w:val="Normal"/>
    <w:link w:val="En-tteCar"/>
    <w:uiPriority w:val="99"/>
    <w:unhideWhenUsed/>
    <w:rsid w:val="00154E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54E90"/>
    <w:rPr>
      <w:rFonts w:ascii="Times New Roman" w:hAnsi="Times New Roman"/>
      <w:sz w:val="24"/>
    </w:rPr>
  </w:style>
  <w:style w:type="paragraph" w:styleId="Pieddepage">
    <w:name w:val="footer"/>
    <w:basedOn w:val="Normal"/>
    <w:link w:val="PieddepageCar"/>
    <w:uiPriority w:val="99"/>
    <w:unhideWhenUsed/>
    <w:rsid w:val="00154E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54E90"/>
    <w:rPr>
      <w:rFonts w:ascii="Times New Roman" w:hAnsi="Times New Roman"/>
      <w:sz w:val="24"/>
    </w:rPr>
  </w:style>
  <w:style w:type="paragraph" w:styleId="Corpsdetexte">
    <w:name w:val="Body Text"/>
    <w:basedOn w:val="Normal"/>
    <w:link w:val="CorpsdetexteCar"/>
    <w:uiPriority w:val="1"/>
    <w:qFormat/>
    <w:rsid w:val="00DF3243"/>
    <w:pPr>
      <w:widowControl w:val="0"/>
      <w:autoSpaceDE w:val="0"/>
      <w:autoSpaceDN w:val="0"/>
      <w:spacing w:before="120" w:after="0" w:line="240" w:lineRule="auto"/>
      <w:ind w:left="116"/>
      <w:jc w:val="both"/>
    </w:pPr>
    <w:rPr>
      <w:rFonts w:eastAsia="Times New Roman" w:cs="Times New Roman"/>
      <w:szCs w:val="24"/>
    </w:rPr>
  </w:style>
  <w:style w:type="character" w:customStyle="1" w:styleId="CorpsdetexteCar">
    <w:name w:val="Corps de texte Car"/>
    <w:basedOn w:val="Policepardfaut"/>
    <w:link w:val="Corpsdetexte"/>
    <w:uiPriority w:val="1"/>
    <w:rsid w:val="00DF3243"/>
    <w:rPr>
      <w:rFonts w:ascii="Times New Roman" w:eastAsia="Times New Roman" w:hAnsi="Times New Roman" w:cs="Times New Roman"/>
      <w:sz w:val="24"/>
      <w:szCs w:val="24"/>
    </w:rPr>
  </w:style>
  <w:style w:type="character" w:customStyle="1" w:styleId="Titre2Car">
    <w:name w:val="Titre 2 Car"/>
    <w:basedOn w:val="Policepardfaut"/>
    <w:link w:val="Titre2"/>
    <w:uiPriority w:val="9"/>
    <w:rsid w:val="00843DC6"/>
    <w:rPr>
      <w:rFonts w:ascii="Times New Roman" w:hAnsi="Times New Roman"/>
      <w:b/>
      <w:bCs/>
      <w:sz w:val="24"/>
    </w:rPr>
  </w:style>
  <w:style w:type="character" w:customStyle="1" w:styleId="Titre3Car">
    <w:name w:val="Titre 3 Car"/>
    <w:basedOn w:val="Policepardfaut"/>
    <w:link w:val="Titre3"/>
    <w:uiPriority w:val="9"/>
    <w:rsid w:val="006E0C4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re4Car">
    <w:name w:val="Titre 4 Car"/>
    <w:basedOn w:val="Policepardfaut"/>
    <w:link w:val="Titre4"/>
    <w:uiPriority w:val="9"/>
    <w:rsid w:val="006E0C42"/>
    <w:rPr>
      <w:rFonts w:asciiTheme="majorHAnsi" w:eastAsiaTheme="majorEastAsia" w:hAnsiTheme="majorHAnsi" w:cstheme="majorBidi"/>
      <w:i/>
      <w:iCs/>
      <w:color w:val="2F5496" w:themeColor="accent1" w:themeShade="BF"/>
      <w:sz w:val="24"/>
    </w:rPr>
  </w:style>
  <w:style w:type="character" w:customStyle="1" w:styleId="lang-ar">
    <w:name w:val="lang-ar"/>
    <w:basedOn w:val="Policepardfaut"/>
    <w:rsid w:val="006E0C42"/>
  </w:style>
  <w:style w:type="character" w:customStyle="1" w:styleId="citation">
    <w:name w:val="citation"/>
    <w:basedOn w:val="Policepardfaut"/>
    <w:rsid w:val="006E0C42"/>
  </w:style>
  <w:style w:type="character" w:styleId="Marquedecommentaire">
    <w:name w:val="annotation reference"/>
    <w:basedOn w:val="Policepardfaut"/>
    <w:uiPriority w:val="99"/>
    <w:semiHidden/>
    <w:unhideWhenUsed/>
    <w:rsid w:val="006E0C42"/>
    <w:rPr>
      <w:sz w:val="16"/>
      <w:szCs w:val="16"/>
    </w:rPr>
  </w:style>
  <w:style w:type="paragraph" w:styleId="Lgende">
    <w:name w:val="caption"/>
    <w:basedOn w:val="Normal"/>
    <w:next w:val="Normal"/>
    <w:uiPriority w:val="35"/>
    <w:unhideWhenUsed/>
    <w:qFormat/>
    <w:rsid w:val="006E0C42"/>
    <w:pPr>
      <w:spacing w:after="200" w:line="240" w:lineRule="auto"/>
    </w:pPr>
    <w:rPr>
      <w:rFonts w:asciiTheme="minorHAnsi" w:eastAsiaTheme="minorEastAsia" w:hAnsiTheme="minorHAnsi"/>
      <w:i/>
      <w:iCs/>
      <w:color w:val="44546A" w:themeColor="text2"/>
      <w:sz w:val="18"/>
      <w:szCs w:val="18"/>
      <w:lang w:eastAsia="fr-FR"/>
    </w:rPr>
  </w:style>
  <w:style w:type="paragraph" w:styleId="Notedefin">
    <w:name w:val="endnote text"/>
    <w:basedOn w:val="Normal"/>
    <w:link w:val="NotedefinCar"/>
    <w:uiPriority w:val="99"/>
    <w:unhideWhenUsed/>
    <w:rsid w:val="002E0AB4"/>
    <w:pPr>
      <w:spacing w:after="0" w:line="240" w:lineRule="auto"/>
    </w:pPr>
    <w:rPr>
      <w:rFonts w:asciiTheme="minorHAnsi" w:eastAsiaTheme="minorEastAsia" w:hAnsiTheme="minorHAnsi"/>
      <w:sz w:val="20"/>
      <w:szCs w:val="20"/>
      <w:lang w:eastAsia="fr-FR"/>
    </w:rPr>
  </w:style>
  <w:style w:type="character" w:customStyle="1" w:styleId="NotedefinCar">
    <w:name w:val="Note de fin Car"/>
    <w:basedOn w:val="Policepardfaut"/>
    <w:link w:val="Notedefin"/>
    <w:uiPriority w:val="99"/>
    <w:rsid w:val="002E0AB4"/>
    <w:rPr>
      <w:rFonts w:eastAsiaTheme="minorEastAsia"/>
      <w:sz w:val="20"/>
      <w:szCs w:val="20"/>
      <w:lang w:eastAsia="fr-FR"/>
    </w:rPr>
  </w:style>
  <w:style w:type="paragraph" w:styleId="Bibliographie">
    <w:name w:val="Bibliography"/>
    <w:basedOn w:val="Normal"/>
    <w:next w:val="Normal"/>
    <w:uiPriority w:val="37"/>
    <w:unhideWhenUsed/>
    <w:rsid w:val="002E0AB4"/>
    <w:pPr>
      <w:spacing w:after="200" w:line="276" w:lineRule="auto"/>
    </w:pPr>
    <w:rPr>
      <w:rFonts w:asciiTheme="minorHAnsi" w:eastAsiaTheme="minorEastAsia" w:hAnsiTheme="minorHAnsi"/>
      <w:sz w:val="22"/>
      <w:lang w:eastAsia="fr-FR"/>
    </w:rPr>
  </w:style>
  <w:style w:type="paragraph" w:styleId="PrformatHTML">
    <w:name w:val="HTML Preformatted"/>
    <w:basedOn w:val="Normal"/>
    <w:link w:val="PrformatHTMLCar"/>
    <w:uiPriority w:val="99"/>
    <w:unhideWhenUsed/>
    <w:rsid w:val="002E0A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fr-FR"/>
    </w:rPr>
  </w:style>
  <w:style w:type="character" w:customStyle="1" w:styleId="PrformatHTMLCar">
    <w:name w:val="Préformaté HTML Car"/>
    <w:basedOn w:val="Policepardfaut"/>
    <w:link w:val="PrformatHTML"/>
    <w:uiPriority w:val="99"/>
    <w:rsid w:val="002E0AB4"/>
    <w:rPr>
      <w:rFonts w:ascii="Courier New" w:eastAsia="Times New Roman" w:hAnsi="Courier New" w:cs="Courier New"/>
      <w:sz w:val="20"/>
      <w:szCs w:val="20"/>
      <w:lang w:eastAsia="fr-FR"/>
    </w:rPr>
  </w:style>
  <w:style w:type="character" w:customStyle="1" w:styleId="hps">
    <w:name w:val="hps"/>
    <w:basedOn w:val="Policepardfaut"/>
    <w:rsid w:val="002E0AB4"/>
  </w:style>
  <w:style w:type="character" w:customStyle="1" w:styleId="y2iqfc">
    <w:name w:val="y2iqfc"/>
    <w:basedOn w:val="Policepardfaut"/>
    <w:rsid w:val="002E0AB4"/>
  </w:style>
  <w:style w:type="character" w:styleId="Accentuation">
    <w:name w:val="Emphasis"/>
    <w:basedOn w:val="Policepardfaut"/>
    <w:uiPriority w:val="20"/>
    <w:qFormat/>
    <w:rsid w:val="002E0AB4"/>
    <w:rPr>
      <w:i/>
      <w:iCs/>
    </w:rPr>
  </w:style>
  <w:style w:type="table" w:styleId="Grilledutableau">
    <w:name w:val="Table Grid"/>
    <w:basedOn w:val="TableauNormal"/>
    <w:uiPriority w:val="39"/>
    <w:rsid w:val="002E0A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aliases w:val="Titre i-,Note de bas de page2"/>
    <w:basedOn w:val="Normal"/>
    <w:uiPriority w:val="34"/>
    <w:qFormat/>
    <w:rsid w:val="00873626"/>
    <w:pPr>
      <w:spacing w:line="240" w:lineRule="auto"/>
      <w:ind w:left="720"/>
      <w:contextualSpacing/>
      <w:jc w:val="both"/>
    </w:pPr>
  </w:style>
  <w:style w:type="character" w:customStyle="1" w:styleId="personname">
    <w:name w:val="person_name"/>
    <w:basedOn w:val="Policepardfaut"/>
    <w:rsid w:val="00D363CA"/>
  </w:style>
  <w:style w:type="character" w:customStyle="1" w:styleId="fontstyle01">
    <w:name w:val="fontstyle01"/>
    <w:basedOn w:val="Policepardfaut"/>
    <w:rsid w:val="00D363CA"/>
    <w:rPr>
      <w:rFonts w:ascii="TimesNewRoman" w:hAnsi="TimesNewRoman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pple-converted-space">
    <w:name w:val="apple-converted-space"/>
    <w:basedOn w:val="Policepardfaut"/>
    <w:rsid w:val="004A6CD8"/>
  </w:style>
  <w:style w:type="paragraph" w:styleId="Sansinterligne">
    <w:name w:val="No Spacing"/>
    <w:uiPriority w:val="1"/>
    <w:qFormat/>
    <w:rsid w:val="00B7223F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arcanotherp">
    <w:name w:val="arc_anotherp"/>
    <w:basedOn w:val="Normal"/>
    <w:rsid w:val="00C56102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fr-FR"/>
    </w:rPr>
  </w:style>
  <w:style w:type="paragraph" w:customStyle="1" w:styleId="Default">
    <w:name w:val="Default"/>
    <w:qFormat/>
    <w:rsid w:val="0029124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Lienhypertextesuivivisit">
    <w:name w:val="FollowedHyperlink"/>
    <w:basedOn w:val="Policepardfaut"/>
    <w:uiPriority w:val="99"/>
    <w:semiHidden/>
    <w:unhideWhenUsed/>
    <w:rsid w:val="008D1343"/>
    <w:rPr>
      <w:color w:val="954F72" w:themeColor="followedHyperlink"/>
      <w:u w:val="single"/>
    </w:rPr>
  </w:style>
  <w:style w:type="paragraph" w:customStyle="1" w:styleId="Titre11">
    <w:name w:val="Titre 11"/>
    <w:basedOn w:val="Normal"/>
    <w:rsid w:val="008D1343"/>
    <w:rPr>
      <w:rFonts w:eastAsia="Calibri" w:cs="Times New Roman"/>
      <w:szCs w:val="24"/>
    </w:rPr>
  </w:style>
  <w:style w:type="character" w:customStyle="1" w:styleId="l6">
    <w:name w:val="l6"/>
    <w:basedOn w:val="Policepardfaut"/>
    <w:rsid w:val="00D11032"/>
  </w:style>
  <w:style w:type="character" w:styleId="Appeldenotedefin">
    <w:name w:val="endnote reference"/>
    <w:basedOn w:val="Policepardfaut"/>
    <w:uiPriority w:val="99"/>
    <w:semiHidden/>
    <w:unhideWhenUsed/>
    <w:rsid w:val="00275294"/>
    <w:rPr>
      <w:vertAlign w:val="superscript"/>
    </w:rPr>
  </w:style>
  <w:style w:type="paragraph" w:styleId="Commentaire">
    <w:name w:val="annotation text"/>
    <w:basedOn w:val="Normal"/>
    <w:link w:val="CommentaireCar"/>
    <w:uiPriority w:val="99"/>
    <w:unhideWhenUsed/>
    <w:rsid w:val="008A349F"/>
    <w:pPr>
      <w:spacing w:after="200" w:line="276" w:lineRule="auto"/>
    </w:pPr>
    <w:rPr>
      <w:rFonts w:ascii="Calibri" w:eastAsia="Calibri" w:hAnsi="Calibri" w:cs="Arial"/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rsid w:val="008A349F"/>
    <w:rPr>
      <w:rFonts w:ascii="Calibri" w:eastAsia="Calibri" w:hAnsi="Calibri" w:cs="Arial"/>
      <w:sz w:val="20"/>
      <w:szCs w:val="20"/>
    </w:rPr>
  </w:style>
  <w:style w:type="paragraph" w:customStyle="1" w:styleId="Texte">
    <w:name w:val="Texte"/>
    <w:basedOn w:val="Normal"/>
    <w:uiPriority w:val="99"/>
    <w:rsid w:val="008A349F"/>
    <w:pPr>
      <w:autoSpaceDE w:val="0"/>
      <w:autoSpaceDN w:val="0"/>
      <w:adjustRightInd w:val="0"/>
      <w:spacing w:after="0" w:line="288" w:lineRule="auto"/>
      <w:jc w:val="both"/>
      <w:textAlignment w:val="center"/>
    </w:pPr>
    <w:rPr>
      <w:rFonts w:ascii="Century Gothic" w:eastAsia="Calibri" w:hAnsi="Century Gothic" w:cs="Century Gothic"/>
      <w:color w:val="232323"/>
      <w:szCs w:val="24"/>
    </w:rPr>
  </w:style>
  <w:style w:type="paragraph" w:customStyle="1" w:styleId="Paragraphestandard">
    <w:name w:val="[Paragraphe standard]"/>
    <w:basedOn w:val="Normal"/>
    <w:uiPriority w:val="99"/>
    <w:rsid w:val="008A349F"/>
    <w:pPr>
      <w:autoSpaceDE w:val="0"/>
      <w:autoSpaceDN w:val="0"/>
      <w:adjustRightInd w:val="0"/>
      <w:spacing w:after="0" w:line="288" w:lineRule="auto"/>
      <w:textAlignment w:val="center"/>
    </w:pPr>
    <w:rPr>
      <w:rFonts w:ascii="Century Gothic" w:eastAsia="Calibri" w:hAnsi="Century Gothic" w:cs="Century Gothic"/>
      <w:color w:val="232323"/>
      <w:sz w:val="28"/>
      <w:szCs w:val="28"/>
    </w:rPr>
  </w:style>
  <w:style w:type="paragraph" w:styleId="En-ttedetabledesmatires">
    <w:name w:val="TOC Heading"/>
    <w:basedOn w:val="Titre1"/>
    <w:next w:val="Normal"/>
    <w:uiPriority w:val="39"/>
    <w:unhideWhenUsed/>
    <w:qFormat/>
    <w:rsid w:val="008632D8"/>
    <w:pPr>
      <w:keepNext/>
      <w:keepLines/>
      <w:spacing w:before="240" w:after="0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szCs w:val="32"/>
      <w:lang w:eastAsia="fr-FR"/>
    </w:rPr>
  </w:style>
  <w:style w:type="paragraph" w:styleId="TM2">
    <w:name w:val="toc 2"/>
    <w:basedOn w:val="Normal"/>
    <w:next w:val="Normal"/>
    <w:autoRedefine/>
    <w:uiPriority w:val="39"/>
    <w:unhideWhenUsed/>
    <w:rsid w:val="008632D8"/>
    <w:pPr>
      <w:spacing w:after="100"/>
      <w:ind w:left="240"/>
    </w:pPr>
  </w:style>
  <w:style w:type="paragraph" w:styleId="TM3">
    <w:name w:val="toc 3"/>
    <w:basedOn w:val="Normal"/>
    <w:next w:val="Normal"/>
    <w:autoRedefine/>
    <w:uiPriority w:val="39"/>
    <w:unhideWhenUsed/>
    <w:rsid w:val="008632D8"/>
    <w:pPr>
      <w:spacing w:after="100"/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Dia18</b:Tag>
    <b:SourceType>ElectronicSource</b:SourceType>
    <b:Guid>{1E395FC5-1244-4005-BDC2-0D0BC2506CE3}</b:Guid>
    <b:Author>
      <b:Author>
        <b:NameList>
          <b:Person>
            <b:Last>Diafat</b:Last>
            <b:First>Abderrahmane</b:First>
          </b:Person>
        </b:NameList>
      </b:Author>
      <b:Editor>
        <b:NameList>
          <b:Person>
            <b:Last>www.rehabimed.net/wp-content/uploads/2011/.../4.2.DAIFAT%20Abderrahmane.pdf</b:Last>
            <b:First>URL</b:First>
          </b:Person>
        </b:NameList>
      </b:Editor>
    </b:Author>
    <b:Title>Problématique de sauvegarde des “Hara”: Habitat traditionnel en rénovation à Sétif – Algérie </b:Title>
    <b:Year>consulté le 02/03/2018</b:Year>
    <b:RefOrder>1</b:RefOrder>
  </b:Source>
  <b:Source>
    <b:Tag>Bah96</b:Tag>
    <b:SourceType>Book</b:SourceType>
    <b:Guid>{CD3BC908-3344-41CD-8D6F-BB28A402ABB7}</b:Guid>
    <b:Author>
      <b:Author>
        <b:NameList>
          <b:Person>
            <b:Last>Bahloul</b:Last>
            <b:First>Joelle</b:First>
          </b:Person>
        </b:NameList>
      </b:Author>
    </b:Author>
    <b:Title>the architecture of memory: a Jewish-Muslim household colonial Algeria, 1937-1962</b:Title>
    <b:Year>1996</b:Year>
    <b:Publisher>Cambridge University Press</b:Publisher>
    <b:City>Rayaume -Uni</b:City>
    <b:RefOrder>3</b:RefOrder>
  </b:Source>
  <b:Source>
    <b:Tag>Abb091</b:Tag>
    <b:SourceType>Book</b:SourceType>
    <b:Guid>{378A63DD-BC75-4BF7-BE1D-FF241997E6D9}</b:Guid>
    <b:Author>
      <b:Author>
        <b:NameList>
          <b:Person>
            <b:Last>Abbaoui</b:Last>
            <b:First>Messaoud</b:First>
          </b:Person>
          <b:Person>
            <b:Last>Azizi</b:Last>
            <b:First>Nourredine</b:First>
          </b:Person>
        </b:NameList>
      </b:Author>
    </b:Author>
    <b:Title>De l’arbre à l’idée architecturale</b:Title>
    <b:City>Alger</b:City>
    <b:Year>2009</b:Year>
    <b:Publisher>OPU</b:Publisher>
    <b:RefOrder>4</b:RefOrder>
  </b:Source>
  <b:Source>
    <b:Tag>Abb</b:Tag>
    <b:SourceType>Book</b:SourceType>
    <b:Guid>{941A6711-57C1-4DA1-9009-FF1C1A8AE455}</b:Guid>
    <b:Author>
      <b:Author>
        <b:NameList>
          <b:Person>
            <b:Last>Abbaoui</b:Last>
            <b:First>Messaoud</b:First>
          </b:Person>
        </b:NameList>
      </b:Author>
    </b:Author>
    <b:Title>La harat et la cite numérique de la ville de Sétif. Une contribution pour une démarche et un habitat groupe écologiques</b:Title>
    <b:City>Sétif, Université Ferhat Abbas Sétif, IAST </b:City>
    <b:Publisher>Thèse de Doctorat en Architecture,sous la direction d’Abderezak DJEMILI, Université Ferhat Abbas Sétif, IAST Sétif,</b:Publisher>
    <b:Year>2011</b:Year>
    <b:RefOrder>2</b:RefOrder>
  </b:Source>
  <b:Source>
    <b:Tag>Vil02</b:Tag>
    <b:SourceType>Book</b:SourceType>
    <b:Guid>{0E838BDF-A1BA-404F-B83A-A4A36746268C}</b:Guid>
    <b:Author>
      <b:Author>
        <b:NameList>
          <b:Person>
            <b:Last>Villard</b:Last>
            <b:First>Maurice</b:First>
          </b:Person>
          <b:Person>
            <b:Last>Bassard</b:Last>
            <b:First>Yves</b:First>
          </b:Person>
        </b:NameList>
      </b:Author>
    </b:Author>
    <b:Title>Les hauts plateaux sétifiens : Leur Histoire – Des temps immémoriaux à 1962, Tome I : Sétif</b:Title>
    <b:Year>2002</b:Year>
    <b:Publisher>Amicale des hauts plateaux de Sétif – Devoir de mémoire</b:Publisher>
    <b:RefOrder>5</b:RefOrder>
  </b:Source>
  <b:Source>
    <b:Tag>Mal88</b:Tag>
    <b:SourceType>ArticleInAPeriodical</b:SourceType>
    <b:Guid>{C686F77D-544D-4F1A-90E0-F3D291F97B65}</b:Guid>
    <b:Author>
      <b:Author>
        <b:NameList>
          <b:Person>
            <b:Last>Malverti</b:Last>
            <b:First>Xavier</b:First>
          </b:Person>
          <b:Person>
            <b:Last>Picard</b:Last>
            <b:First>Aleth</b:First>
          </b:Person>
        </b:NameList>
      </b:Author>
    </b:Author>
    <b:Title>Les villes coloniales fondées entre 1830 et 1880 en Algérie</b:Title>
    <b:Year>1988</b:Year>
    <b:PeriodicalTitle>Bureau de la Recherches Architecturales  (BRA); Ministère de la recherche et de l’enseignement</b:PeriodicalTitle>
    <b:RefOrder>26</b:RefOrder>
  </b:Source>
  <b:Source>
    <b:Tag>Abb08</b:Tag>
    <b:SourceType>ArticleInAPeriodical</b:SourceType>
    <b:Guid>{F6B5FC8A-D794-4AD3-BEFF-270D5FC58C8F}</b:Guid>
    <b:Author>
      <b:Author>
        <b:NameList>
          <b:Person>
            <b:Last>Abbaoui</b:Last>
            <b:First>Messaoud</b:First>
          </b:Person>
          <b:Person>
            <b:Last>Djemili</b:Last>
            <b:First>Abderezak</b:First>
          </b:Person>
        </b:NameList>
      </b:Author>
    </b:Author>
    <b:Title> Les mixités sociale, urbaine et de l'activité : le cas de la harat de Sétif </b:Title>
    <b:PeriodicalTitle>Pour</b:PeriodicalTitle>
    <b:Year>2008</b:Year>
    <b:Month>4</b:Month>
    <b:Pages>29-40</b:Pages>
    <b:Issue>199</b:Issue>
    <b:RefOrder>29</b:RefOrder>
  </b:Source>
  <b:Source>
    <b:Tag>Bac48</b:Tag>
    <b:SourceType>Book</b:SourceType>
    <b:Guid>{202107D7-C764-42AB-8AA3-D23174986B35}</b:Guid>
    <b:Title> La terre et les rêveries du repos</b:Title>
    <b:Year>1948 </b:Year>
    <b:Publisher>José Corti</b:Publisher>
    <b:Author>
      <b:Author>
        <b:NameList>
          <b:Person>
            <b:Last>Bachelard</b:Last>
            <b:First>Gaston</b:First>
          </b:Person>
        </b:NameList>
      </b:Author>
    </b:Author>
    <b:RefOrder>1</b:RefOrder>
  </b:Source>
  <b:Source>
    <b:Tag>Hei58</b:Tag>
    <b:SourceType>BookSection</b:SourceType>
    <b:Guid>{76DBE7C6-0980-459B-A9F8-55E1A7F03BD6}</b:Guid>
    <b:Author>
      <b:Author>
        <b:NameList>
          <b:Person>
            <b:Last>Heidegger</b:Last>
            <b:First>Martin</b:First>
          </b:Person>
        </b:NameList>
      </b:Author>
      <b:BookAuthor>
        <b:NameList>
          <b:Person>
            <b:Last>Heidegger</b:Last>
            <b:First>Martin</b:First>
          </b:Person>
        </b:NameList>
      </b:BookAuthor>
    </b:Author>
    <b:Title>Batir, habiter, penser</b:Title>
    <b:BookTitle>Essais et conférences</b:BookTitle>
    <b:Year>1958</b:Year>
    <b:City>Paris</b:City>
    <b:Publisher>Gallimard</b:Publisher>
    <b:RefOrder>2</b:RefOrder>
  </b:Source>
  <b:Source>
    <b:Tag>Jal22</b:Tag>
    <b:SourceType>Report</b:SourceType>
    <b:Guid>{A6EDC53C-C7DE-473E-B1CE-8462EFB747D4}</b:Guid>
    <b:Title>Filtrage ambiantal pour une architecture durable - Penser les démarches environnementales au prisme de la porosité</b:Title>
    <b:Year>2022</b:Year>
    <b:City>Tunis</b:City>
    <b:Publisher>ENAU</b:Publisher>
    <b:Author>
      <b:Author>
        <b:NameList>
          <b:Person>
            <b:Last>Jallali</b:Last>
            <b:First>Ghada</b:First>
          </b:Person>
        </b:NameList>
      </b:Author>
    </b:Author>
    <b:ThesisType>Thèse de doctorat en sciences de l'architecture</b:ThesisType>
    <b:RefOrder>5</b:RefOrder>
  </b:Source>
</b:Sources>
</file>

<file path=customXml/itemProps1.xml><?xml version="1.0" encoding="utf-8"?>
<ds:datastoreItem xmlns:ds="http://schemas.openxmlformats.org/officeDocument/2006/customXml" ds:itemID="{217AA19E-554A-4BB4-A4B9-0A0C2F2AA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371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houssam eddine</dc:creator>
  <cp:keywords/>
  <dc:description/>
  <cp:lastModifiedBy>houssam eddine</cp:lastModifiedBy>
  <cp:revision>3</cp:revision>
  <cp:lastPrinted>2024-01-14T14:28:00Z</cp:lastPrinted>
  <dcterms:created xsi:type="dcterms:W3CDTF">2024-02-25T11:23:00Z</dcterms:created>
  <dcterms:modified xsi:type="dcterms:W3CDTF">2024-02-25T12:17:00Z</dcterms:modified>
</cp:coreProperties>
</file>